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772" w:rsidRDefault="00840772" w:rsidP="0004388B">
      <w:pPr>
        <w:spacing w:line="580" w:lineRule="exact"/>
        <w:jc w:val="center"/>
        <w:rPr>
          <w:rFonts w:ascii="仿宋_GB2312" w:eastAsia="仿宋_GB2312" w:hAnsi="黑体"/>
          <w:sz w:val="32"/>
          <w:szCs w:val="32"/>
        </w:rPr>
      </w:pPr>
      <w:bookmarkStart w:id="0" w:name="OLE_LINK3"/>
      <w:bookmarkStart w:id="1" w:name="OLE_LINK4"/>
    </w:p>
    <w:p w:rsidR="00BE2A26" w:rsidRDefault="007C4CD8">
      <w:pPr>
        <w:spacing w:line="540" w:lineRule="exact"/>
        <w:jc w:val="center"/>
        <w:rPr>
          <w:rFonts w:ascii="方正小标宋简体" w:eastAsia="方正小标宋简体"/>
          <w:spacing w:val="-6"/>
          <w:sz w:val="44"/>
          <w:szCs w:val="44"/>
        </w:rPr>
      </w:pPr>
      <w:r w:rsidRPr="00B727BC">
        <w:rPr>
          <w:rFonts w:ascii="方正小标宋简体" w:eastAsia="方正小标宋简体" w:hint="eastAsia"/>
          <w:spacing w:val="-6"/>
          <w:sz w:val="44"/>
          <w:szCs w:val="44"/>
        </w:rPr>
        <w:t>关于高质量建设“万亩千亿”产业平台</w:t>
      </w:r>
    </w:p>
    <w:p w:rsidR="00BE2A26" w:rsidRDefault="007C4CD8">
      <w:pPr>
        <w:spacing w:line="540" w:lineRule="exact"/>
        <w:jc w:val="center"/>
        <w:rPr>
          <w:rFonts w:ascii="方正小标宋简体" w:eastAsia="方正小标宋简体"/>
          <w:spacing w:val="-6"/>
          <w:sz w:val="44"/>
          <w:szCs w:val="44"/>
        </w:rPr>
      </w:pPr>
      <w:r w:rsidRPr="00B727BC">
        <w:rPr>
          <w:rFonts w:ascii="方正小标宋简体" w:eastAsia="方正小标宋简体" w:hint="eastAsia"/>
          <w:spacing w:val="-6"/>
          <w:sz w:val="44"/>
          <w:szCs w:val="44"/>
        </w:rPr>
        <w:t>的实施意见</w:t>
      </w:r>
    </w:p>
    <w:p w:rsidR="00BE2A26" w:rsidRDefault="00BE2A26">
      <w:pPr>
        <w:spacing w:line="540" w:lineRule="exact"/>
        <w:jc w:val="center"/>
        <w:rPr>
          <w:rFonts w:ascii="楷体_GB2312" w:eastAsia="楷体_GB2312" w:hAnsi="楷体"/>
          <w:kern w:val="32"/>
          <w:sz w:val="32"/>
          <w:szCs w:val="32"/>
        </w:rPr>
      </w:pPr>
    </w:p>
    <w:p w:rsidR="00BE2A26" w:rsidRDefault="007C4CD8">
      <w:pPr>
        <w:spacing w:line="540" w:lineRule="exact"/>
        <w:jc w:val="center"/>
        <w:rPr>
          <w:rFonts w:ascii="楷体_GB2312" w:eastAsia="楷体_GB2312" w:hAnsi="楷体"/>
          <w:kern w:val="32"/>
          <w:sz w:val="32"/>
          <w:szCs w:val="32"/>
        </w:rPr>
      </w:pPr>
      <w:r w:rsidRPr="007C4CD8">
        <w:rPr>
          <w:rFonts w:ascii="楷体_GB2312" w:eastAsia="楷体_GB2312" w:hAnsi="楷体" w:hint="eastAsia"/>
          <w:kern w:val="32"/>
          <w:sz w:val="32"/>
          <w:szCs w:val="32"/>
        </w:rPr>
        <w:t>（征求意见稿）</w:t>
      </w:r>
    </w:p>
    <w:p w:rsidR="00BE2A26" w:rsidRDefault="00BE2A26">
      <w:pPr>
        <w:pStyle w:val="a8"/>
        <w:shd w:val="clear" w:color="auto" w:fill="FFFFFF"/>
        <w:spacing w:before="0" w:beforeAutospacing="0" w:after="0" w:afterAutospacing="0" w:line="540" w:lineRule="exact"/>
        <w:ind w:firstLine="641"/>
        <w:jc w:val="both"/>
        <w:rPr>
          <w:rFonts w:ascii="仿宋_GB2312" w:eastAsia="仿宋_GB2312"/>
          <w:kern w:val="32"/>
          <w:sz w:val="32"/>
          <w:szCs w:val="32"/>
        </w:rPr>
      </w:pPr>
    </w:p>
    <w:p w:rsidR="00BE2A26" w:rsidRDefault="007C4CD8">
      <w:pPr>
        <w:pStyle w:val="a8"/>
        <w:shd w:val="clear" w:color="auto" w:fill="FFFFFF"/>
        <w:spacing w:before="0" w:beforeAutospacing="0" w:after="0" w:afterAutospacing="0" w:line="540" w:lineRule="exact"/>
        <w:ind w:firstLine="641"/>
        <w:jc w:val="both"/>
        <w:rPr>
          <w:rFonts w:ascii="仿宋_GB2312" w:eastAsia="仿宋_GB2312"/>
          <w:kern w:val="32"/>
          <w:sz w:val="32"/>
          <w:szCs w:val="32"/>
        </w:rPr>
      </w:pPr>
      <w:r>
        <w:rPr>
          <w:rFonts w:ascii="仿宋_GB2312" w:eastAsia="仿宋_GB2312" w:hint="eastAsia"/>
          <w:kern w:val="32"/>
          <w:sz w:val="32"/>
          <w:szCs w:val="32"/>
        </w:rPr>
        <w:t>为贯彻国务院办公厅《关于促进开发区改革和创新发展的若干意见》（国办发[2017]7号）、《关于推进国家级经济技术开发区创新提升打造改革开放新高地的意见》（国发[2019]11号）文件精神，落实省政府《关于高质量建设“万亩千亿”新产业平台的指导意见》的工作部署，</w:t>
      </w:r>
      <w:r w:rsidRPr="008953A7">
        <w:rPr>
          <w:rFonts w:ascii="仿宋_GB2312" w:eastAsia="仿宋_GB2312" w:hAnsi="仿宋" w:hint="eastAsia"/>
          <w:sz w:val="32"/>
          <w:szCs w:val="32"/>
        </w:rPr>
        <w:t>深入实施全面融入长三角一体化发展首位战略</w:t>
      </w:r>
      <w:r>
        <w:rPr>
          <w:rFonts w:ascii="仿宋_GB2312" w:eastAsia="仿宋_GB2312" w:hAnsi="仿宋" w:hint="eastAsia"/>
          <w:sz w:val="32"/>
          <w:szCs w:val="32"/>
        </w:rPr>
        <w:t>,</w:t>
      </w:r>
      <w:r>
        <w:rPr>
          <w:rFonts w:ascii="仿宋_GB2312" w:eastAsia="仿宋_GB2312" w:hint="eastAsia"/>
          <w:kern w:val="32"/>
          <w:sz w:val="32"/>
          <w:szCs w:val="32"/>
        </w:rPr>
        <w:t>结合我市实际，进一步深化全市平台优化提升工作，高质量建设具有强大承载力、竞争力</w:t>
      </w:r>
      <w:r w:rsidR="00DF6D7E">
        <w:rPr>
          <w:rFonts w:ascii="仿宋_GB2312" w:eastAsia="仿宋_GB2312" w:hint="eastAsia"/>
          <w:kern w:val="32"/>
          <w:sz w:val="32"/>
          <w:szCs w:val="32"/>
        </w:rPr>
        <w:t>和</w:t>
      </w:r>
      <w:r>
        <w:rPr>
          <w:rFonts w:ascii="仿宋_GB2312" w:eastAsia="仿宋_GB2312" w:hint="eastAsia"/>
          <w:kern w:val="32"/>
          <w:sz w:val="32"/>
          <w:szCs w:val="32"/>
        </w:rPr>
        <w:t>辐射力的产业大平台，特制定本实施意见。</w:t>
      </w:r>
    </w:p>
    <w:p w:rsidR="00BE2A26" w:rsidRDefault="007C4CD8">
      <w:pPr>
        <w:spacing w:line="540" w:lineRule="exact"/>
        <w:ind w:firstLineChars="200" w:firstLine="640"/>
        <w:rPr>
          <w:rFonts w:ascii="黑体" w:eastAsia="黑体"/>
          <w:kern w:val="32"/>
          <w:sz w:val="32"/>
          <w:szCs w:val="32"/>
        </w:rPr>
      </w:pPr>
      <w:r>
        <w:rPr>
          <w:rFonts w:ascii="黑体" w:eastAsia="黑体" w:hint="eastAsia"/>
          <w:kern w:val="32"/>
          <w:sz w:val="32"/>
          <w:szCs w:val="32"/>
        </w:rPr>
        <w:t>一、总体要求</w:t>
      </w:r>
    </w:p>
    <w:p w:rsidR="00BE2A26" w:rsidRDefault="007C4CD8">
      <w:pPr>
        <w:spacing w:line="540" w:lineRule="exact"/>
        <w:ind w:firstLineChars="200" w:firstLine="640"/>
        <w:rPr>
          <w:rFonts w:ascii="楷体_GB2312" w:eastAsia="楷体_GB2312"/>
          <w:kern w:val="32"/>
          <w:sz w:val="32"/>
          <w:szCs w:val="32"/>
        </w:rPr>
      </w:pPr>
      <w:r>
        <w:rPr>
          <w:rFonts w:ascii="楷体_GB2312" w:eastAsia="楷体_GB2312" w:hint="eastAsia"/>
          <w:kern w:val="32"/>
          <w:sz w:val="32"/>
          <w:szCs w:val="32"/>
        </w:rPr>
        <w:t>（一）指导思想</w:t>
      </w:r>
    </w:p>
    <w:p w:rsidR="00BE2A26" w:rsidRDefault="007C4CD8">
      <w:pPr>
        <w:spacing w:line="540" w:lineRule="exact"/>
        <w:ind w:firstLineChars="200" w:firstLine="640"/>
        <w:rPr>
          <w:rFonts w:ascii="楷体_GB2312" w:eastAsia="楷体_GB2312"/>
          <w:kern w:val="32"/>
          <w:sz w:val="32"/>
          <w:szCs w:val="32"/>
        </w:rPr>
      </w:pPr>
      <w:r>
        <w:rPr>
          <w:rFonts w:ascii="仿宋_GB2312" w:eastAsia="仿宋_GB2312" w:hint="eastAsia"/>
          <w:kern w:val="32"/>
          <w:sz w:val="32"/>
          <w:szCs w:val="32"/>
        </w:rPr>
        <w:t>贯彻新发展理念，坚持创新驱动、资源整合、产城融合，围绕“进、退、聚”加大改革创新力度，促进高质量发展。“进”就是</w:t>
      </w:r>
      <w:r w:rsidRPr="007E017B">
        <w:rPr>
          <w:rFonts w:ascii="仿宋_GB2312" w:eastAsia="仿宋_GB2312" w:hint="eastAsia"/>
          <w:kern w:val="32"/>
          <w:sz w:val="32"/>
          <w:szCs w:val="32"/>
        </w:rPr>
        <w:t>以</w:t>
      </w:r>
      <w:r>
        <w:rPr>
          <w:rFonts w:ascii="仿宋_GB2312" w:eastAsia="仿宋_GB2312" w:hint="eastAsia"/>
          <w:kern w:val="32"/>
          <w:sz w:val="32"/>
          <w:szCs w:val="32"/>
        </w:rPr>
        <w:t>培育新产业</w:t>
      </w:r>
      <w:r w:rsidRPr="007E017B">
        <w:rPr>
          <w:rFonts w:ascii="仿宋_GB2312" w:eastAsia="仿宋_GB2312" w:hint="eastAsia"/>
          <w:kern w:val="32"/>
          <w:sz w:val="32"/>
          <w:szCs w:val="32"/>
        </w:rPr>
        <w:t>实施标志性项目为抓手，</w:t>
      </w:r>
      <w:r>
        <w:rPr>
          <w:rFonts w:ascii="仿宋_GB2312" w:eastAsia="仿宋_GB2312" w:hint="eastAsia"/>
          <w:kern w:val="32"/>
          <w:sz w:val="32"/>
          <w:szCs w:val="32"/>
        </w:rPr>
        <w:t>加快形成发展新动能；“退”就是以“退低进高”“退散进集”为抓手，加大</w:t>
      </w:r>
      <w:r w:rsidRPr="00830D25">
        <w:rPr>
          <w:rFonts w:ascii="仿宋_GB2312" w:eastAsia="仿宋_GB2312" w:hint="eastAsia"/>
          <w:kern w:val="32"/>
          <w:sz w:val="32"/>
          <w:szCs w:val="32"/>
        </w:rPr>
        <w:t>园区外</w:t>
      </w:r>
      <w:r>
        <w:rPr>
          <w:rFonts w:ascii="仿宋_GB2312" w:eastAsia="仿宋_GB2312" w:hint="eastAsia"/>
          <w:kern w:val="32"/>
          <w:sz w:val="32"/>
          <w:szCs w:val="32"/>
        </w:rPr>
        <w:t>企业腾退工作力度，退出重大项目承载空间，退出优美的生态环境；“聚”就是以集聚龙头企业、功能性机构、领军人才、核心关键技术及创新资源要素为抓手，</w:t>
      </w:r>
      <w:r w:rsidR="00DF6D7E">
        <w:rPr>
          <w:rFonts w:ascii="仿宋_GB2312" w:eastAsia="仿宋_GB2312" w:hint="eastAsia"/>
          <w:kern w:val="32"/>
          <w:sz w:val="32"/>
          <w:szCs w:val="32"/>
        </w:rPr>
        <w:t>加快提升平台</w:t>
      </w:r>
      <w:r>
        <w:rPr>
          <w:rFonts w:ascii="仿宋_GB2312" w:eastAsia="仿宋_GB2312" w:hint="eastAsia"/>
          <w:kern w:val="32"/>
          <w:sz w:val="32"/>
          <w:szCs w:val="32"/>
        </w:rPr>
        <w:t>规模和效益，建设生产、生活、生态融合发展平台。通过</w:t>
      </w:r>
      <w:r w:rsidR="00545602">
        <w:rPr>
          <w:rFonts w:ascii="仿宋_GB2312" w:eastAsia="仿宋_GB2312" w:hint="eastAsia"/>
          <w:kern w:val="32"/>
          <w:sz w:val="32"/>
          <w:szCs w:val="32"/>
        </w:rPr>
        <w:t>5</w:t>
      </w:r>
      <w:r w:rsidR="000E175D">
        <w:rPr>
          <w:rFonts w:ascii="仿宋_GB2312" w:eastAsia="仿宋_GB2312" w:hint="eastAsia"/>
          <w:kern w:val="32"/>
          <w:sz w:val="32"/>
          <w:szCs w:val="32"/>
        </w:rPr>
        <w:t>～</w:t>
      </w:r>
      <w:r w:rsidR="00545602">
        <w:rPr>
          <w:rFonts w:ascii="仿宋_GB2312" w:eastAsia="仿宋_GB2312" w:hint="eastAsia"/>
          <w:kern w:val="32"/>
          <w:sz w:val="32"/>
          <w:szCs w:val="32"/>
        </w:rPr>
        <w:t>6年</w:t>
      </w:r>
      <w:r>
        <w:rPr>
          <w:rFonts w:ascii="仿宋_GB2312" w:eastAsia="仿宋_GB2312" w:hint="eastAsia"/>
          <w:kern w:val="32"/>
          <w:sz w:val="32"/>
          <w:szCs w:val="32"/>
        </w:rPr>
        <w:t>努力，力争将全市</w:t>
      </w:r>
      <w:r w:rsidRPr="004523A1">
        <w:rPr>
          <w:rFonts w:ascii="仿宋_GB2312" w:eastAsia="仿宋_GB2312" w:hint="eastAsia"/>
          <w:kern w:val="32"/>
          <w:sz w:val="32"/>
          <w:szCs w:val="32"/>
        </w:rPr>
        <w:t>重大</w:t>
      </w:r>
      <w:r>
        <w:rPr>
          <w:rFonts w:ascii="仿宋_GB2312" w:eastAsia="仿宋_GB2312" w:hint="eastAsia"/>
          <w:kern w:val="32"/>
          <w:sz w:val="32"/>
          <w:szCs w:val="32"/>
        </w:rPr>
        <w:t>产业</w:t>
      </w:r>
      <w:r w:rsidRPr="004523A1">
        <w:rPr>
          <w:rFonts w:ascii="仿宋_GB2312" w:eastAsia="仿宋_GB2312" w:hint="eastAsia"/>
          <w:kern w:val="32"/>
          <w:sz w:val="32"/>
          <w:szCs w:val="32"/>
        </w:rPr>
        <w:t>平台打造成为</w:t>
      </w:r>
      <w:r>
        <w:rPr>
          <w:rFonts w:ascii="仿宋_GB2312" w:eastAsia="仿宋_GB2312" w:hint="eastAsia"/>
          <w:kern w:val="32"/>
          <w:sz w:val="32"/>
          <w:szCs w:val="32"/>
        </w:rPr>
        <w:t>全省</w:t>
      </w:r>
      <w:r>
        <w:rPr>
          <w:rFonts w:ascii="仿宋_GB2312" w:eastAsia="仿宋_GB2312" w:hint="eastAsia"/>
          <w:kern w:val="32"/>
          <w:sz w:val="32"/>
          <w:szCs w:val="32"/>
        </w:rPr>
        <w:lastRenderedPageBreak/>
        <w:t>高质量外资集聚先行区、标志性项目承载高地、领军企业培育高地、创新资源要素集聚高地和“亩均效益”综合指标走在全省</w:t>
      </w:r>
      <w:r w:rsidRPr="000E6869">
        <w:rPr>
          <w:rFonts w:ascii="仿宋_GB2312" w:eastAsia="仿宋_GB2312" w:hint="eastAsia"/>
          <w:kern w:val="32"/>
          <w:sz w:val="32"/>
          <w:szCs w:val="32"/>
        </w:rPr>
        <w:t>前列</w:t>
      </w:r>
      <w:r>
        <w:rPr>
          <w:rFonts w:ascii="仿宋_GB2312" w:eastAsia="仿宋_GB2312" w:hint="eastAsia"/>
          <w:kern w:val="32"/>
          <w:sz w:val="32"/>
          <w:szCs w:val="32"/>
        </w:rPr>
        <w:t>的高质量发展示范地。</w:t>
      </w:r>
    </w:p>
    <w:p w:rsidR="00BE2A26" w:rsidRDefault="007C4CD8">
      <w:pPr>
        <w:spacing w:line="540" w:lineRule="exact"/>
        <w:ind w:firstLineChars="200" w:firstLine="640"/>
        <w:rPr>
          <w:rFonts w:ascii="楷体_GB2312" w:eastAsia="楷体_GB2312"/>
          <w:kern w:val="32"/>
          <w:sz w:val="32"/>
          <w:szCs w:val="32"/>
        </w:rPr>
      </w:pPr>
      <w:r>
        <w:rPr>
          <w:rFonts w:ascii="楷体_GB2312" w:eastAsia="楷体_GB2312" w:hint="eastAsia"/>
          <w:kern w:val="32"/>
          <w:sz w:val="32"/>
          <w:szCs w:val="32"/>
        </w:rPr>
        <w:t>（二）发展目标</w:t>
      </w:r>
    </w:p>
    <w:p w:rsidR="00BE2A26" w:rsidRDefault="007C4CD8">
      <w:pPr>
        <w:spacing w:line="540" w:lineRule="exact"/>
        <w:ind w:firstLineChars="200" w:firstLine="640"/>
        <w:rPr>
          <w:rFonts w:ascii="仿宋_GB2312" w:eastAsia="仿宋_GB2312"/>
          <w:kern w:val="32"/>
          <w:sz w:val="32"/>
          <w:szCs w:val="32"/>
        </w:rPr>
      </w:pPr>
      <w:r w:rsidRPr="004523A1">
        <w:rPr>
          <w:rFonts w:ascii="楷体" w:eastAsia="楷体" w:hAnsi="楷体" w:hint="eastAsia"/>
          <w:kern w:val="32"/>
          <w:sz w:val="32"/>
          <w:szCs w:val="32"/>
        </w:rPr>
        <w:t>——</w:t>
      </w:r>
      <w:r>
        <w:rPr>
          <w:rFonts w:ascii="楷体" w:eastAsia="楷体" w:hAnsi="楷体" w:hint="eastAsia"/>
          <w:kern w:val="32"/>
          <w:sz w:val="32"/>
          <w:szCs w:val="32"/>
        </w:rPr>
        <w:t>加快培育新兴产业和提升优势传统产业</w:t>
      </w:r>
      <w:r w:rsidRPr="004523A1">
        <w:rPr>
          <w:rFonts w:ascii="楷体" w:eastAsia="楷体" w:hAnsi="楷体" w:hint="eastAsia"/>
          <w:kern w:val="32"/>
          <w:sz w:val="32"/>
          <w:szCs w:val="32"/>
        </w:rPr>
        <w:t>。</w:t>
      </w:r>
      <w:r w:rsidRPr="00830D25">
        <w:rPr>
          <w:rFonts w:ascii="仿宋_GB2312" w:eastAsia="仿宋_GB2312" w:hAnsi="楷体" w:hint="eastAsia"/>
          <w:kern w:val="32"/>
          <w:sz w:val="32"/>
          <w:szCs w:val="32"/>
        </w:rPr>
        <w:t>全市聚力打造“</w:t>
      </w:r>
      <w:r w:rsidRPr="00830D25">
        <w:rPr>
          <w:rFonts w:ascii="仿宋_GB2312" w:eastAsia="仿宋_GB2312" w:hAnsi="楷体"/>
          <w:kern w:val="32"/>
          <w:sz w:val="32"/>
          <w:szCs w:val="32"/>
        </w:rPr>
        <w:t>5+X</w:t>
      </w:r>
      <w:r w:rsidRPr="00830D25">
        <w:rPr>
          <w:rFonts w:ascii="仿宋_GB2312" w:eastAsia="仿宋_GB2312" w:hAnsi="楷体"/>
          <w:kern w:val="32"/>
          <w:sz w:val="32"/>
          <w:szCs w:val="32"/>
        </w:rPr>
        <w:t>”</w:t>
      </w:r>
      <w:r w:rsidRPr="00830D25">
        <w:rPr>
          <w:rFonts w:ascii="仿宋_GB2312" w:eastAsia="仿宋_GB2312" w:hAnsi="楷体"/>
          <w:kern w:val="32"/>
          <w:sz w:val="32"/>
          <w:szCs w:val="32"/>
        </w:rPr>
        <w:t>产业集群，</w:t>
      </w:r>
      <w:r>
        <w:rPr>
          <w:rFonts w:ascii="仿宋_GB2312" w:eastAsia="仿宋_GB2312" w:hint="eastAsia"/>
          <w:kern w:val="32"/>
          <w:sz w:val="32"/>
          <w:szCs w:val="32"/>
        </w:rPr>
        <w:t>力争到2025年，形成高端装备制造、新材料、电子信息、时尚产业、生命健康等5个千亿级产业集群；</w:t>
      </w:r>
      <w:r w:rsidRPr="008250D7">
        <w:rPr>
          <w:rFonts w:ascii="仿宋_GB2312" w:eastAsia="仿宋_GB2312" w:hint="eastAsia"/>
          <w:kern w:val="32"/>
          <w:sz w:val="32"/>
          <w:szCs w:val="32"/>
        </w:rPr>
        <w:t>航空</w:t>
      </w:r>
      <w:r>
        <w:rPr>
          <w:rFonts w:ascii="仿宋_GB2312" w:eastAsia="仿宋_GB2312" w:hint="eastAsia"/>
          <w:kern w:val="32"/>
          <w:sz w:val="32"/>
          <w:szCs w:val="32"/>
        </w:rPr>
        <w:t>航天、新能源、集成电路、人工智能等若干个百亿级产业集群以及30个以上与之配套的产业创新服务综合体。推进传统产业</w:t>
      </w:r>
      <w:r w:rsidR="00A32625">
        <w:rPr>
          <w:rFonts w:ascii="仿宋_GB2312" w:eastAsia="仿宋_GB2312" w:hint="eastAsia"/>
          <w:kern w:val="32"/>
          <w:sz w:val="32"/>
          <w:szCs w:val="32"/>
        </w:rPr>
        <w:t>数字化、绿色化、资本化、品质化转型</w:t>
      </w:r>
      <w:r>
        <w:rPr>
          <w:rFonts w:ascii="仿宋_GB2312" w:eastAsia="仿宋_GB2312" w:hint="eastAsia"/>
          <w:kern w:val="32"/>
          <w:sz w:val="32"/>
          <w:szCs w:val="32"/>
        </w:rPr>
        <w:t>，强化一批起到支撑作用的传统产业链，对标行业先进水平，助力构建现代产业体系。每个重大平台形成1-2个特色鲜明的主导产业和富有活力的新兴产业。</w:t>
      </w:r>
    </w:p>
    <w:p w:rsidR="00BE2A26" w:rsidRDefault="007C4CD8">
      <w:pPr>
        <w:spacing w:line="540" w:lineRule="exact"/>
        <w:ind w:firstLineChars="200" w:firstLine="640"/>
        <w:rPr>
          <w:rFonts w:ascii="仿宋_GB2312" w:eastAsia="仿宋_GB2312"/>
          <w:kern w:val="32"/>
          <w:sz w:val="32"/>
          <w:szCs w:val="32"/>
        </w:rPr>
      </w:pPr>
      <w:r w:rsidRPr="00B16D0F">
        <w:rPr>
          <w:rFonts w:ascii="楷体" w:eastAsia="楷体" w:hAnsi="楷体" w:hint="eastAsia"/>
          <w:kern w:val="32"/>
          <w:sz w:val="32"/>
          <w:szCs w:val="32"/>
        </w:rPr>
        <w:t>——</w:t>
      </w:r>
      <w:r w:rsidRPr="00CA2860">
        <w:rPr>
          <w:rFonts w:ascii="楷体" w:eastAsia="楷体" w:hAnsi="楷体" w:hint="eastAsia"/>
          <w:kern w:val="32"/>
          <w:sz w:val="32"/>
          <w:szCs w:val="32"/>
        </w:rPr>
        <w:t>大力腾退低效用地优化发展空间。</w:t>
      </w:r>
      <w:r>
        <w:rPr>
          <w:rFonts w:ascii="仿宋_GB2312" w:eastAsia="仿宋_GB2312" w:hint="eastAsia"/>
          <w:kern w:val="32"/>
          <w:sz w:val="32"/>
          <w:szCs w:val="32"/>
        </w:rPr>
        <w:t>全市每年腾退低效用地不少于1万亩，重大平台的发展空间得到优化提升，重大项目落地取得重大进展，平台综合实力显著提升。力争到202</w:t>
      </w:r>
      <w:r>
        <w:rPr>
          <w:rFonts w:ascii="仿宋_GB2312" w:eastAsia="仿宋_GB2312"/>
          <w:kern w:val="32"/>
          <w:sz w:val="32"/>
          <w:szCs w:val="32"/>
        </w:rPr>
        <w:t>5</w:t>
      </w:r>
      <w:r>
        <w:rPr>
          <w:rFonts w:ascii="仿宋_GB2312" w:eastAsia="仿宋_GB2312" w:hint="eastAsia"/>
          <w:kern w:val="32"/>
          <w:sz w:val="32"/>
          <w:szCs w:val="32"/>
        </w:rPr>
        <w:t>年，全市每个重大平台</w:t>
      </w:r>
      <w:r w:rsidR="00691D4D">
        <w:rPr>
          <w:rFonts w:ascii="仿宋_GB2312" w:eastAsia="仿宋_GB2312" w:hint="eastAsia"/>
          <w:kern w:val="32"/>
          <w:sz w:val="32"/>
          <w:szCs w:val="32"/>
        </w:rPr>
        <w:t>营业收入</w:t>
      </w:r>
      <w:r>
        <w:rPr>
          <w:rFonts w:ascii="仿宋_GB2312" w:eastAsia="仿宋_GB2312" w:hint="eastAsia"/>
          <w:kern w:val="32"/>
          <w:sz w:val="32"/>
          <w:szCs w:val="32"/>
        </w:rPr>
        <w:t>均达到500亿元以上，其中建成千亿级重大平台</w:t>
      </w:r>
      <w:r>
        <w:rPr>
          <w:rFonts w:ascii="仿宋_GB2312" w:eastAsia="仿宋_GB2312"/>
          <w:kern w:val="32"/>
          <w:sz w:val="32"/>
          <w:szCs w:val="32"/>
        </w:rPr>
        <w:t>8</w:t>
      </w:r>
      <w:r>
        <w:rPr>
          <w:rFonts w:ascii="仿宋_GB2312" w:eastAsia="仿宋_GB2312" w:hint="eastAsia"/>
          <w:kern w:val="32"/>
          <w:sz w:val="32"/>
          <w:szCs w:val="32"/>
        </w:rPr>
        <w:t>个，百亿级新产业重点培育基地</w:t>
      </w:r>
      <w:r>
        <w:rPr>
          <w:rFonts w:ascii="仿宋_GB2312" w:eastAsia="仿宋_GB2312"/>
          <w:kern w:val="32"/>
          <w:sz w:val="32"/>
          <w:szCs w:val="32"/>
        </w:rPr>
        <w:t>10</w:t>
      </w:r>
      <w:r>
        <w:rPr>
          <w:rFonts w:ascii="仿宋_GB2312" w:eastAsia="仿宋_GB2312" w:hint="eastAsia"/>
          <w:kern w:val="32"/>
          <w:sz w:val="32"/>
          <w:szCs w:val="32"/>
        </w:rPr>
        <w:t>个以上。</w:t>
      </w:r>
      <w:r w:rsidR="00A32625">
        <w:rPr>
          <w:rFonts w:ascii="仿宋_GB2312" w:eastAsia="仿宋_GB2312" w:hint="eastAsia"/>
          <w:kern w:val="32"/>
          <w:sz w:val="32"/>
          <w:szCs w:val="32"/>
        </w:rPr>
        <w:t>占地100亩或建筑面积</w:t>
      </w:r>
      <w:r>
        <w:rPr>
          <w:rFonts w:ascii="仿宋_GB2312" w:eastAsia="仿宋_GB2312" w:hint="eastAsia"/>
          <w:kern w:val="32"/>
          <w:sz w:val="32"/>
          <w:szCs w:val="32"/>
        </w:rPr>
        <w:t>10万平方</w:t>
      </w:r>
      <w:r w:rsidR="00A32625">
        <w:rPr>
          <w:rFonts w:ascii="仿宋_GB2312" w:eastAsia="仿宋_GB2312" w:hint="eastAsia"/>
          <w:kern w:val="32"/>
          <w:sz w:val="32"/>
          <w:szCs w:val="32"/>
        </w:rPr>
        <w:t>米</w:t>
      </w:r>
      <w:r>
        <w:rPr>
          <w:rFonts w:ascii="仿宋_GB2312" w:eastAsia="仿宋_GB2312" w:hint="eastAsia"/>
          <w:kern w:val="32"/>
          <w:sz w:val="32"/>
          <w:szCs w:val="32"/>
        </w:rPr>
        <w:t>以上的小微企业园</w:t>
      </w:r>
      <w:r w:rsidRPr="00F4182D">
        <w:rPr>
          <w:rFonts w:ascii="仿宋_GB2312" w:eastAsia="仿宋_GB2312" w:hint="eastAsia"/>
          <w:kern w:val="32"/>
          <w:sz w:val="32"/>
          <w:szCs w:val="32"/>
        </w:rPr>
        <w:t>100</w:t>
      </w:r>
      <w:r>
        <w:rPr>
          <w:rFonts w:ascii="仿宋_GB2312" w:eastAsia="仿宋_GB2312" w:hint="eastAsia"/>
          <w:kern w:val="32"/>
          <w:sz w:val="32"/>
          <w:szCs w:val="32"/>
        </w:rPr>
        <w:t>个以上。</w:t>
      </w:r>
    </w:p>
    <w:p w:rsidR="00BE2A26" w:rsidRDefault="007C4CD8">
      <w:pPr>
        <w:spacing w:line="540" w:lineRule="exact"/>
        <w:ind w:firstLineChars="200" w:firstLine="640"/>
        <w:rPr>
          <w:rFonts w:ascii="仿宋_GB2312" w:eastAsia="仿宋_GB2312"/>
          <w:b/>
          <w:kern w:val="32"/>
          <w:sz w:val="32"/>
          <w:szCs w:val="32"/>
        </w:rPr>
      </w:pPr>
      <w:r w:rsidRPr="004523A1">
        <w:rPr>
          <w:rFonts w:ascii="楷体" w:eastAsia="楷体" w:hAnsi="楷体" w:hint="eastAsia"/>
          <w:kern w:val="32"/>
          <w:sz w:val="32"/>
          <w:szCs w:val="32"/>
        </w:rPr>
        <w:t>——</w:t>
      </w:r>
      <w:r>
        <w:rPr>
          <w:rFonts w:ascii="楷体" w:eastAsia="楷体" w:hAnsi="楷体" w:hint="eastAsia"/>
          <w:kern w:val="32"/>
          <w:sz w:val="32"/>
          <w:szCs w:val="32"/>
        </w:rPr>
        <w:t>积极提升企业竞争力和产出效益。</w:t>
      </w:r>
      <w:r w:rsidRPr="00830D25">
        <w:rPr>
          <w:rFonts w:ascii="仿宋_GB2312" w:eastAsia="仿宋_GB2312" w:hAnsi="楷体" w:hint="eastAsia"/>
          <w:kern w:val="32"/>
          <w:sz w:val="32"/>
          <w:szCs w:val="32"/>
        </w:rPr>
        <w:t>加快实施“领军企业”“瞪羚企业”培育计划，创新“双招双引”产业链精准招商模式。</w:t>
      </w:r>
      <w:r>
        <w:rPr>
          <w:rFonts w:ascii="仿宋_GB2312" w:eastAsia="仿宋_GB2312" w:hint="eastAsia"/>
          <w:kern w:val="32"/>
          <w:sz w:val="32"/>
          <w:szCs w:val="32"/>
        </w:rPr>
        <w:t>力争到2025年，全员劳动生产率显著提升，上市企业达到</w:t>
      </w:r>
      <w:r w:rsidR="00A32625">
        <w:rPr>
          <w:rFonts w:ascii="仿宋_GB2312" w:eastAsia="仿宋_GB2312" w:hint="eastAsia"/>
          <w:kern w:val="32"/>
          <w:sz w:val="32"/>
          <w:szCs w:val="32"/>
        </w:rPr>
        <w:t>80</w:t>
      </w:r>
      <w:r>
        <w:rPr>
          <w:rFonts w:ascii="仿宋_GB2312" w:eastAsia="仿宋_GB2312" w:hint="eastAsia"/>
          <w:kern w:val="32"/>
          <w:sz w:val="32"/>
          <w:szCs w:val="32"/>
        </w:rPr>
        <w:t>家以上，每个重大平台有</w:t>
      </w:r>
      <w:r>
        <w:rPr>
          <w:rFonts w:ascii="仿宋_GB2312" w:eastAsia="仿宋_GB2312"/>
          <w:kern w:val="32"/>
          <w:sz w:val="32"/>
          <w:szCs w:val="32"/>
        </w:rPr>
        <w:t>1</w:t>
      </w:r>
      <w:r>
        <w:rPr>
          <w:rFonts w:ascii="仿宋_GB2312" w:eastAsia="仿宋_GB2312" w:hint="eastAsia"/>
          <w:kern w:val="32"/>
          <w:sz w:val="32"/>
          <w:szCs w:val="32"/>
        </w:rPr>
        <w:t>家以上百亿企业。全市重大产业平台规上</w:t>
      </w:r>
      <w:r w:rsidR="00E10D55">
        <w:rPr>
          <w:rFonts w:ascii="仿宋_GB2312" w:eastAsia="仿宋_GB2312" w:hint="eastAsia"/>
          <w:kern w:val="32"/>
          <w:sz w:val="32"/>
          <w:szCs w:val="32"/>
        </w:rPr>
        <w:t>工业</w:t>
      </w:r>
      <w:r>
        <w:rPr>
          <w:rFonts w:ascii="仿宋_GB2312" w:eastAsia="仿宋_GB2312" w:hint="eastAsia"/>
          <w:kern w:val="32"/>
          <w:sz w:val="32"/>
          <w:szCs w:val="32"/>
        </w:rPr>
        <w:t>企业增加值率提升至25%以</w:t>
      </w:r>
      <w:r>
        <w:rPr>
          <w:rFonts w:ascii="仿宋_GB2312" w:eastAsia="仿宋_GB2312" w:hint="eastAsia"/>
          <w:kern w:val="32"/>
          <w:sz w:val="32"/>
          <w:szCs w:val="32"/>
        </w:rPr>
        <w:lastRenderedPageBreak/>
        <w:t>上，规上工业亩均税收</w:t>
      </w:r>
      <w:r>
        <w:rPr>
          <w:rFonts w:ascii="仿宋_GB2312" w:eastAsia="仿宋_GB2312"/>
          <w:kern w:val="32"/>
          <w:sz w:val="32"/>
          <w:szCs w:val="32"/>
        </w:rPr>
        <w:t>35</w:t>
      </w:r>
      <w:r>
        <w:rPr>
          <w:rFonts w:ascii="仿宋_GB2312" w:eastAsia="仿宋_GB2312" w:hint="eastAsia"/>
          <w:kern w:val="32"/>
          <w:sz w:val="32"/>
          <w:szCs w:val="32"/>
        </w:rPr>
        <w:t>万元/亩以上。</w:t>
      </w:r>
    </w:p>
    <w:p w:rsidR="00BE2A26" w:rsidRDefault="007C4CD8">
      <w:pPr>
        <w:spacing w:line="540" w:lineRule="exact"/>
        <w:ind w:firstLineChars="200" w:firstLine="640"/>
        <w:rPr>
          <w:rFonts w:ascii="黑体" w:eastAsia="黑体"/>
          <w:kern w:val="32"/>
          <w:sz w:val="32"/>
          <w:szCs w:val="32"/>
        </w:rPr>
      </w:pPr>
      <w:r>
        <w:rPr>
          <w:rFonts w:ascii="黑体" w:eastAsia="黑体" w:hint="eastAsia"/>
          <w:kern w:val="32"/>
          <w:sz w:val="32"/>
          <w:szCs w:val="32"/>
        </w:rPr>
        <w:t>二、重点任务</w:t>
      </w:r>
    </w:p>
    <w:p w:rsidR="00BE2A26" w:rsidRDefault="007C4CD8">
      <w:pPr>
        <w:widowControl/>
        <w:spacing w:line="540" w:lineRule="exact"/>
        <w:ind w:firstLineChars="200" w:firstLine="643"/>
        <w:rPr>
          <w:rFonts w:ascii="楷体_GB2312" w:eastAsia="楷体_GB2312"/>
          <w:b/>
          <w:kern w:val="32"/>
          <w:sz w:val="32"/>
          <w:szCs w:val="32"/>
        </w:rPr>
      </w:pPr>
      <w:r>
        <w:rPr>
          <w:rFonts w:ascii="楷体_GB2312" w:eastAsia="楷体_GB2312" w:hint="eastAsia"/>
          <w:b/>
          <w:kern w:val="32"/>
          <w:sz w:val="32"/>
          <w:szCs w:val="32"/>
        </w:rPr>
        <w:t>（一）加快“进”的步伐</w:t>
      </w:r>
    </w:p>
    <w:p w:rsidR="00BE2A26" w:rsidRDefault="007C4CD8">
      <w:pPr>
        <w:tabs>
          <w:tab w:val="left" w:pos="4993"/>
          <w:tab w:val="center" w:pos="7739"/>
        </w:tabs>
        <w:spacing w:line="540" w:lineRule="exact"/>
        <w:ind w:firstLineChars="200" w:firstLine="640"/>
        <w:rPr>
          <w:rFonts w:ascii="楷体_GB2312" w:eastAsia="楷体_GB2312"/>
          <w:b/>
          <w:kern w:val="32"/>
          <w:sz w:val="32"/>
          <w:szCs w:val="32"/>
        </w:rPr>
      </w:pPr>
      <w:r w:rsidRPr="004523A1">
        <w:rPr>
          <w:rFonts w:ascii="楷体" w:eastAsia="楷体" w:hAnsi="楷体" w:hint="eastAsia"/>
          <w:kern w:val="32"/>
          <w:sz w:val="32"/>
          <w:szCs w:val="32"/>
        </w:rPr>
        <w:t>一是</w:t>
      </w:r>
      <w:r>
        <w:rPr>
          <w:rFonts w:ascii="楷体" w:eastAsia="楷体" w:hAnsi="楷体" w:hint="eastAsia"/>
          <w:kern w:val="32"/>
          <w:sz w:val="32"/>
          <w:szCs w:val="32"/>
        </w:rPr>
        <w:t>加快</w:t>
      </w:r>
      <w:r w:rsidRPr="00272AE9">
        <w:rPr>
          <w:rFonts w:ascii="楷体" w:eastAsia="楷体" w:hAnsi="楷体" w:hint="eastAsia"/>
          <w:kern w:val="32"/>
          <w:sz w:val="32"/>
          <w:szCs w:val="32"/>
        </w:rPr>
        <w:t>培育</w:t>
      </w:r>
      <w:r>
        <w:rPr>
          <w:rFonts w:ascii="楷体" w:eastAsia="楷体" w:hAnsi="楷体" w:hint="eastAsia"/>
          <w:kern w:val="32"/>
          <w:sz w:val="32"/>
          <w:szCs w:val="32"/>
        </w:rPr>
        <w:t>发展</w:t>
      </w:r>
      <w:r w:rsidRPr="00272AE9">
        <w:rPr>
          <w:rFonts w:ascii="楷体" w:eastAsia="楷体" w:hAnsi="楷体" w:hint="eastAsia"/>
          <w:kern w:val="32"/>
          <w:sz w:val="32"/>
          <w:szCs w:val="32"/>
        </w:rPr>
        <w:t>新兴产业。</w:t>
      </w:r>
      <w:r w:rsidRPr="00272AE9">
        <w:rPr>
          <w:rFonts w:ascii="仿宋_GB2312" w:eastAsia="仿宋_GB2312" w:hint="eastAsia"/>
          <w:kern w:val="32"/>
          <w:sz w:val="32"/>
          <w:szCs w:val="32"/>
        </w:rPr>
        <w:t>鼓励重大平台抢抓</w:t>
      </w:r>
      <w:r>
        <w:rPr>
          <w:rFonts w:ascii="仿宋_GB2312" w:eastAsia="仿宋_GB2312" w:hint="eastAsia"/>
          <w:kern w:val="32"/>
          <w:sz w:val="32"/>
          <w:szCs w:val="32"/>
        </w:rPr>
        <w:t>长三角一体化发展战略机遇，重点发展数字经济核心领域、智能装备、航空航天、生命健康、前沿材料、新能源、新材料、节能环保等新兴产业集群，争创一批省“万亩千亿”新产业平台，确立一批市级新产业重点培育基地，加快形成新产业“星火燎原”之势。加快全省氢能应用先行市建设。</w:t>
      </w:r>
      <w:r w:rsidRPr="004523A1">
        <w:rPr>
          <w:rFonts w:ascii="楷体" w:eastAsia="楷体" w:hAnsi="楷体" w:hint="eastAsia"/>
          <w:kern w:val="32"/>
          <w:sz w:val="32"/>
          <w:szCs w:val="32"/>
        </w:rPr>
        <w:t>二是</w:t>
      </w:r>
      <w:r>
        <w:rPr>
          <w:rFonts w:ascii="楷体" w:eastAsia="楷体" w:hAnsi="楷体" w:hint="eastAsia"/>
          <w:kern w:val="32"/>
          <w:sz w:val="32"/>
          <w:szCs w:val="32"/>
        </w:rPr>
        <w:t>大力建设高能级创新载体</w:t>
      </w:r>
      <w:r w:rsidRPr="004523A1">
        <w:rPr>
          <w:rFonts w:ascii="楷体" w:eastAsia="楷体" w:hAnsi="楷体" w:hint="eastAsia"/>
          <w:kern w:val="32"/>
          <w:sz w:val="32"/>
          <w:szCs w:val="32"/>
        </w:rPr>
        <w:t>。</w:t>
      </w:r>
      <w:r w:rsidRPr="000764A8">
        <w:rPr>
          <w:rFonts w:ascii="仿宋_GB2312" w:eastAsia="仿宋_GB2312" w:hint="eastAsia"/>
          <w:kern w:val="32"/>
          <w:sz w:val="32"/>
          <w:szCs w:val="32"/>
        </w:rPr>
        <w:t>推进嘉兴G60科创走廊建设，</w:t>
      </w:r>
      <w:r w:rsidRPr="00520B68">
        <w:rPr>
          <w:rFonts w:eastAsia="仿宋_GB2312" w:hint="eastAsia"/>
          <w:sz w:val="32"/>
          <w:szCs w:val="32"/>
        </w:rPr>
        <w:t>支持清华长三角研究院总部做大做强，</w:t>
      </w:r>
      <w:r w:rsidRPr="00520B68">
        <w:rPr>
          <w:rFonts w:ascii="仿宋_GB2312" w:eastAsia="仿宋_GB2312" w:hAnsi="仿宋_GB2312" w:cs="仿宋_GB2312" w:hint="eastAsia"/>
          <w:sz w:val="32"/>
          <w:szCs w:val="32"/>
        </w:rPr>
        <w:t>推动柔性电子研究院、浙江未来技术研究院等平台加快发展，</w:t>
      </w:r>
      <w:r>
        <w:rPr>
          <w:rFonts w:eastAsia="仿宋_GB2312" w:hint="eastAsia"/>
          <w:sz w:val="32"/>
          <w:szCs w:val="32"/>
        </w:rPr>
        <w:t>建设</w:t>
      </w:r>
      <w:r w:rsidRPr="00520B68">
        <w:rPr>
          <w:rFonts w:eastAsia="仿宋_GB2312" w:hint="eastAsia"/>
          <w:sz w:val="32"/>
          <w:szCs w:val="32"/>
        </w:rPr>
        <w:t>军民融合创新研究院，</w:t>
      </w:r>
      <w:r>
        <w:rPr>
          <w:rFonts w:ascii="仿宋_GB2312" w:eastAsia="仿宋_GB2312" w:hAnsi="仿宋_GB2312" w:cs="仿宋_GB2312" w:hint="eastAsia"/>
          <w:sz w:val="32"/>
          <w:szCs w:val="32"/>
        </w:rPr>
        <w:t>完善</w:t>
      </w:r>
      <w:r w:rsidRPr="00520B68">
        <w:rPr>
          <w:rFonts w:eastAsia="仿宋_GB2312" w:hint="eastAsia"/>
          <w:sz w:val="32"/>
          <w:szCs w:val="32"/>
        </w:rPr>
        <w:t>长三角创新创业科技项目路演中心</w:t>
      </w:r>
      <w:r>
        <w:rPr>
          <w:rFonts w:eastAsia="仿宋_GB2312" w:hint="eastAsia"/>
          <w:sz w:val="32"/>
          <w:szCs w:val="32"/>
        </w:rPr>
        <w:t>机制。</w:t>
      </w:r>
      <w:r w:rsidRPr="00520B68">
        <w:rPr>
          <w:rFonts w:ascii="仿宋_GB2312" w:eastAsia="仿宋_GB2312" w:hAnsi="仿宋_GB2312" w:cs="仿宋_GB2312" w:hint="eastAsia"/>
          <w:sz w:val="32"/>
          <w:szCs w:val="32"/>
        </w:rPr>
        <w:t>深化</w:t>
      </w:r>
      <w:r w:rsidRPr="00520B68">
        <w:rPr>
          <w:rFonts w:eastAsia="仿宋_GB2312" w:hint="eastAsia"/>
          <w:sz w:val="32"/>
          <w:szCs w:val="32"/>
        </w:rPr>
        <w:t>与中电科</w:t>
      </w:r>
      <w:r>
        <w:rPr>
          <w:rFonts w:eastAsia="仿宋_GB2312" w:hint="eastAsia"/>
          <w:sz w:val="32"/>
          <w:szCs w:val="32"/>
        </w:rPr>
        <w:t>等重大创新实体的</w:t>
      </w:r>
      <w:r w:rsidRPr="00520B68">
        <w:rPr>
          <w:rFonts w:eastAsia="仿宋_GB2312" w:hint="eastAsia"/>
          <w:sz w:val="32"/>
          <w:szCs w:val="32"/>
        </w:rPr>
        <w:t>合作。</w:t>
      </w:r>
      <w:r>
        <w:rPr>
          <w:rFonts w:eastAsia="仿宋_GB2312" w:hint="eastAsia"/>
          <w:sz w:val="32"/>
          <w:szCs w:val="32"/>
        </w:rPr>
        <w:t>促进更多的创新载体在嘉兴落地，鼓励与国内外知名高校及科研院所开展创新合作，不断集聚规模和提升发展水平，进一步完善“政产学研金介用”七位一体合作机制，推进技术变革带来的质量变革、效率变革、产业变革和动力变革。</w:t>
      </w:r>
      <w:r>
        <w:rPr>
          <w:rFonts w:ascii="楷体" w:eastAsia="楷体" w:hAnsi="楷体" w:hint="eastAsia"/>
          <w:kern w:val="32"/>
          <w:sz w:val="32"/>
          <w:szCs w:val="32"/>
        </w:rPr>
        <w:t>三</w:t>
      </w:r>
      <w:r w:rsidRPr="00680118">
        <w:rPr>
          <w:rFonts w:ascii="楷体" w:eastAsia="楷体" w:hAnsi="楷体" w:hint="eastAsia"/>
          <w:kern w:val="32"/>
          <w:sz w:val="32"/>
          <w:szCs w:val="32"/>
        </w:rPr>
        <w:t>是推进</w:t>
      </w:r>
      <w:r>
        <w:rPr>
          <w:rFonts w:ascii="楷体" w:eastAsia="楷体" w:hAnsi="楷体" w:hint="eastAsia"/>
          <w:kern w:val="32"/>
          <w:sz w:val="32"/>
          <w:szCs w:val="32"/>
        </w:rPr>
        <w:t>园区品牌化和市场化运作</w:t>
      </w:r>
      <w:r w:rsidRPr="00680118">
        <w:rPr>
          <w:rFonts w:ascii="楷体" w:eastAsia="楷体" w:hAnsi="楷体" w:hint="eastAsia"/>
          <w:kern w:val="32"/>
          <w:sz w:val="32"/>
          <w:szCs w:val="32"/>
        </w:rPr>
        <w:t>。</w:t>
      </w:r>
      <w:r w:rsidRPr="008953A7">
        <w:rPr>
          <w:rFonts w:ascii="仿宋_GB2312" w:eastAsia="仿宋_GB2312" w:hint="eastAsia"/>
          <w:spacing w:val="-4"/>
          <w:kern w:val="0"/>
          <w:sz w:val="32"/>
          <w:szCs w:val="32"/>
        </w:rPr>
        <w:t>按照“开放合作示范区、创新驱动样板区、绿色发展实践区”的新定位，</w:t>
      </w:r>
      <w:r w:rsidRPr="00830D25">
        <w:rPr>
          <w:rFonts w:ascii="仿宋_GB2312" w:eastAsia="仿宋_GB2312" w:hint="eastAsia"/>
          <w:spacing w:val="-4"/>
          <w:kern w:val="0"/>
          <w:sz w:val="32"/>
          <w:szCs w:val="32"/>
        </w:rPr>
        <w:t>加快国别园区建设。</w:t>
      </w:r>
      <w:r>
        <w:rPr>
          <w:rFonts w:ascii="仿宋_GB2312" w:eastAsia="仿宋_GB2312" w:hint="eastAsia"/>
          <w:spacing w:val="-4"/>
          <w:kern w:val="0"/>
          <w:sz w:val="32"/>
          <w:szCs w:val="32"/>
        </w:rPr>
        <w:t>到2025年，省级以上国际产业合作园县（市、区）全覆盖，将国际产业合作园打造成为新时期高质量外资集聚先行区的新标杆、参与长三角一体化高质量发展的新亮点。提升平台功能水平，</w:t>
      </w:r>
      <w:r w:rsidRPr="00830D25">
        <w:rPr>
          <w:rFonts w:ascii="仿宋_GB2312" w:eastAsia="仿宋_GB2312" w:hAnsi="楷体" w:hint="eastAsia"/>
          <w:kern w:val="32"/>
          <w:sz w:val="32"/>
          <w:szCs w:val="32"/>
        </w:rPr>
        <w:t>鼓励园区</w:t>
      </w:r>
      <w:r>
        <w:rPr>
          <w:rFonts w:ascii="仿宋_GB2312" w:eastAsia="仿宋_GB2312" w:hint="eastAsia"/>
          <w:kern w:val="32"/>
          <w:sz w:val="32"/>
          <w:szCs w:val="32"/>
        </w:rPr>
        <w:t>与上海、苏州等国内外先进产业园区共结友好园区，开展各方面合作。鼓励</w:t>
      </w:r>
      <w:r>
        <w:rPr>
          <w:rFonts w:ascii="仿宋_GB2312" w:eastAsia="仿宋_GB2312" w:hint="eastAsia"/>
          <w:spacing w:val="-4"/>
          <w:kern w:val="0"/>
          <w:sz w:val="32"/>
          <w:szCs w:val="32"/>
        </w:rPr>
        <w:t>省级平台扩容升级为国家级平台。</w:t>
      </w:r>
      <w:r>
        <w:rPr>
          <w:rFonts w:ascii="仿宋_GB2312" w:eastAsia="仿宋_GB2312" w:hint="eastAsia"/>
          <w:kern w:val="32"/>
          <w:sz w:val="32"/>
          <w:szCs w:val="32"/>
        </w:rPr>
        <w:t>支持国家级开发区建</w:t>
      </w:r>
      <w:r>
        <w:rPr>
          <w:rFonts w:ascii="仿宋_GB2312" w:eastAsia="仿宋_GB2312" w:hint="eastAsia"/>
          <w:kern w:val="32"/>
          <w:sz w:val="32"/>
          <w:szCs w:val="32"/>
        </w:rPr>
        <w:lastRenderedPageBreak/>
        <w:t>设主体IPO上市。加大与对口援建地区的合作，探索建立飞地合作园区。（牵头单位：市发展改革委，责任单位：市经信局、市科技局、市商务局）</w:t>
      </w:r>
    </w:p>
    <w:p w:rsidR="00BE2A26" w:rsidRDefault="007C4CD8">
      <w:pPr>
        <w:widowControl/>
        <w:spacing w:line="540" w:lineRule="exact"/>
        <w:ind w:firstLineChars="200" w:firstLine="643"/>
        <w:rPr>
          <w:rFonts w:ascii="楷体_GB2312" w:eastAsia="楷体_GB2312"/>
          <w:b/>
          <w:kern w:val="32"/>
          <w:sz w:val="32"/>
          <w:szCs w:val="32"/>
        </w:rPr>
      </w:pPr>
      <w:r>
        <w:rPr>
          <w:rFonts w:ascii="楷体_GB2312" w:eastAsia="楷体_GB2312" w:hint="eastAsia"/>
          <w:b/>
          <w:kern w:val="32"/>
          <w:sz w:val="32"/>
          <w:szCs w:val="32"/>
        </w:rPr>
        <w:t>（二）加大“退”的力度</w:t>
      </w:r>
    </w:p>
    <w:p w:rsidR="00BE2A26" w:rsidRDefault="007C4CD8">
      <w:pPr>
        <w:widowControl/>
        <w:spacing w:line="540" w:lineRule="exact"/>
        <w:ind w:firstLineChars="250" w:firstLine="800"/>
        <w:contextualSpacing/>
        <w:jc w:val="left"/>
        <w:rPr>
          <w:rFonts w:ascii="仿宋_GB2312" w:eastAsia="仿宋_GB2312"/>
          <w:kern w:val="0"/>
          <w:sz w:val="32"/>
          <w:szCs w:val="32"/>
        </w:rPr>
      </w:pPr>
      <w:r>
        <w:rPr>
          <w:rFonts w:ascii="楷体" w:eastAsia="楷体" w:hAnsi="楷体" w:hint="eastAsia"/>
          <w:kern w:val="32"/>
          <w:sz w:val="32"/>
          <w:szCs w:val="32"/>
        </w:rPr>
        <w:t>一是加快“两高一低”传统产业改造提升。</w:t>
      </w:r>
      <w:r>
        <w:rPr>
          <w:rFonts w:ascii="仿宋_GB2312" w:eastAsia="仿宋_GB2312" w:hint="eastAsia"/>
          <w:kern w:val="32"/>
          <w:sz w:val="32"/>
          <w:szCs w:val="32"/>
        </w:rPr>
        <w:t>以印染、造纸、化工、化纤等</w:t>
      </w:r>
      <w:r w:rsidRPr="00830D25">
        <w:rPr>
          <w:rFonts w:ascii="仿宋_GB2312" w:eastAsia="仿宋_GB2312" w:hint="eastAsia"/>
          <w:kern w:val="32"/>
          <w:sz w:val="32"/>
          <w:szCs w:val="32"/>
        </w:rPr>
        <w:t>传统</w:t>
      </w:r>
      <w:r>
        <w:rPr>
          <w:rFonts w:ascii="仿宋_GB2312" w:eastAsia="仿宋_GB2312" w:hint="eastAsia"/>
          <w:kern w:val="32"/>
          <w:sz w:val="32"/>
          <w:szCs w:val="32"/>
        </w:rPr>
        <w:t>行业为重点，结合</w:t>
      </w:r>
      <w:r w:rsidRPr="00830D25">
        <w:rPr>
          <w:rFonts w:ascii="仿宋_GB2312" w:eastAsia="仿宋_GB2312" w:hint="eastAsia"/>
          <w:kern w:val="32"/>
          <w:sz w:val="32"/>
          <w:szCs w:val="32"/>
        </w:rPr>
        <w:t>产业政策调整、“亩均效益”</w:t>
      </w:r>
      <w:r>
        <w:rPr>
          <w:rFonts w:ascii="仿宋_GB2312" w:eastAsia="仿宋_GB2312" w:hint="eastAsia"/>
          <w:kern w:val="32"/>
          <w:sz w:val="32"/>
          <w:szCs w:val="32"/>
        </w:rPr>
        <w:t>评价、产能过剩化解、块状行业整治、“四无”和僵尸企业处置等工作，加快</w:t>
      </w:r>
      <w:r w:rsidRPr="00830D25">
        <w:rPr>
          <w:rFonts w:ascii="仿宋_GB2312" w:eastAsia="仿宋_GB2312" w:hint="eastAsia"/>
          <w:kern w:val="32"/>
          <w:sz w:val="32"/>
          <w:szCs w:val="32"/>
        </w:rPr>
        <w:t>改造提升，对不符合我市产业布局的行业和节能、环保、安全、质量等不达标的企业，依法依规给予关停淘汰。</w:t>
      </w:r>
      <w:r>
        <w:rPr>
          <w:rFonts w:ascii="仿宋_GB2312" w:eastAsia="仿宋_GB2312" w:hint="eastAsia"/>
          <w:kern w:val="32"/>
          <w:sz w:val="32"/>
          <w:szCs w:val="32"/>
        </w:rPr>
        <w:t>完成城镇环境敏感区重污染企业搬迁改造或关闭退出。严控新增化工园区，加大对现有化工园区的整治力度。</w:t>
      </w:r>
      <w:r>
        <w:rPr>
          <w:rFonts w:ascii="楷体" w:eastAsia="楷体" w:hAnsi="楷体" w:hint="eastAsia"/>
          <w:kern w:val="32"/>
          <w:sz w:val="32"/>
          <w:szCs w:val="32"/>
        </w:rPr>
        <w:t>二是</w:t>
      </w:r>
      <w:r w:rsidR="00A32625">
        <w:rPr>
          <w:rFonts w:ascii="楷体" w:eastAsia="楷体" w:hAnsi="楷体" w:hint="eastAsia"/>
          <w:kern w:val="32"/>
          <w:sz w:val="32"/>
          <w:szCs w:val="32"/>
        </w:rPr>
        <w:t>依法依规</w:t>
      </w:r>
      <w:r w:rsidRPr="00830D25">
        <w:rPr>
          <w:rFonts w:ascii="楷体" w:eastAsia="楷体" w:hAnsi="楷体" w:hint="eastAsia"/>
          <w:kern w:val="32"/>
          <w:sz w:val="32"/>
          <w:szCs w:val="32"/>
        </w:rPr>
        <w:t>实施“低散乱”企业</w:t>
      </w:r>
      <w:r w:rsidR="00475A56">
        <w:rPr>
          <w:rFonts w:ascii="楷体" w:eastAsia="楷体" w:hAnsi="楷体" w:hint="eastAsia"/>
          <w:kern w:val="32"/>
          <w:sz w:val="32"/>
          <w:szCs w:val="32"/>
        </w:rPr>
        <w:t>（作坊）的</w:t>
      </w:r>
      <w:r w:rsidRPr="00830D25">
        <w:rPr>
          <w:rFonts w:ascii="楷体" w:eastAsia="楷体" w:hAnsi="楷体" w:hint="eastAsia"/>
          <w:kern w:val="32"/>
          <w:sz w:val="32"/>
          <w:szCs w:val="32"/>
        </w:rPr>
        <w:t>综合整治。</w:t>
      </w:r>
      <w:r>
        <w:rPr>
          <w:rFonts w:ascii="仿宋_GB2312" w:eastAsia="仿宋_GB2312" w:hint="eastAsia"/>
          <w:kern w:val="32"/>
          <w:sz w:val="32"/>
          <w:szCs w:val="32"/>
        </w:rPr>
        <w:t>按照“改造提升一批、兼并重组一批、整合入园一批、</w:t>
      </w:r>
      <w:r w:rsidRPr="00830D25">
        <w:rPr>
          <w:rFonts w:ascii="仿宋_GB2312" w:eastAsia="仿宋_GB2312" w:hint="eastAsia"/>
          <w:kern w:val="32"/>
          <w:sz w:val="32"/>
          <w:szCs w:val="32"/>
        </w:rPr>
        <w:t>合理转移一批、</w:t>
      </w:r>
      <w:r>
        <w:rPr>
          <w:rFonts w:ascii="仿宋_GB2312" w:eastAsia="仿宋_GB2312" w:hint="eastAsia"/>
          <w:kern w:val="32"/>
          <w:sz w:val="32"/>
          <w:szCs w:val="32"/>
        </w:rPr>
        <w:t>关停淘汰一批”的思路，明确年度重点工作、时间节点、工作措施和责任部门，</w:t>
      </w:r>
      <w:r>
        <w:rPr>
          <w:rFonts w:ascii="仿宋_GB2312" w:eastAsia="仿宋_GB2312" w:hint="eastAsia"/>
          <w:kern w:val="0"/>
          <w:sz w:val="32"/>
          <w:szCs w:val="32"/>
        </w:rPr>
        <w:t>充分利用</w:t>
      </w:r>
      <w:r w:rsidR="00475A56">
        <w:rPr>
          <w:rFonts w:ascii="仿宋_GB2312" w:eastAsia="仿宋_GB2312" w:hint="eastAsia"/>
          <w:kern w:val="0"/>
          <w:sz w:val="32"/>
          <w:szCs w:val="32"/>
        </w:rPr>
        <w:t>国家产业政策和</w:t>
      </w:r>
      <w:r>
        <w:rPr>
          <w:rFonts w:ascii="仿宋_GB2312" w:eastAsia="仿宋_GB2312" w:hint="eastAsia"/>
          <w:kern w:val="0"/>
          <w:sz w:val="32"/>
          <w:szCs w:val="32"/>
        </w:rPr>
        <w:t>土地、能耗、环保、安全、质量等</w:t>
      </w:r>
      <w:r w:rsidRPr="00830D25">
        <w:rPr>
          <w:rFonts w:ascii="仿宋_GB2312" w:eastAsia="仿宋_GB2312" w:hint="eastAsia"/>
          <w:kern w:val="32"/>
          <w:sz w:val="32"/>
          <w:szCs w:val="32"/>
        </w:rPr>
        <w:t>法律法规</w:t>
      </w:r>
      <w:r w:rsidR="00475A56">
        <w:rPr>
          <w:rFonts w:ascii="仿宋_GB2312" w:eastAsia="仿宋_GB2312" w:hint="eastAsia"/>
          <w:kern w:val="32"/>
          <w:sz w:val="32"/>
          <w:szCs w:val="32"/>
        </w:rPr>
        <w:t>与</w:t>
      </w:r>
      <w:r w:rsidRPr="00830D25">
        <w:rPr>
          <w:rFonts w:ascii="仿宋_GB2312" w:eastAsia="仿宋_GB2312" w:hint="eastAsia"/>
          <w:kern w:val="32"/>
          <w:sz w:val="32"/>
          <w:szCs w:val="32"/>
        </w:rPr>
        <w:t>标准，</w:t>
      </w:r>
      <w:r w:rsidR="00475A56">
        <w:rPr>
          <w:rFonts w:ascii="仿宋_GB2312" w:eastAsia="仿宋_GB2312" w:hint="eastAsia"/>
          <w:kern w:val="32"/>
          <w:sz w:val="32"/>
          <w:szCs w:val="32"/>
        </w:rPr>
        <w:t>加大专项执法和联合执法力度，推动“低散乱”企业（作坊）整治，消除环保、安全隐患，腾出发展空间。</w:t>
      </w:r>
      <w:r>
        <w:rPr>
          <w:rFonts w:ascii="楷体" w:eastAsia="楷体" w:hAnsi="楷体" w:hint="eastAsia"/>
          <w:kern w:val="32"/>
          <w:sz w:val="32"/>
          <w:szCs w:val="32"/>
        </w:rPr>
        <w:t>三是加大对</w:t>
      </w:r>
      <w:r w:rsidRPr="00830D25">
        <w:rPr>
          <w:rFonts w:ascii="楷体" w:eastAsia="楷体" w:hAnsi="楷体" w:hint="eastAsia"/>
          <w:kern w:val="32"/>
          <w:sz w:val="32"/>
          <w:szCs w:val="32"/>
        </w:rPr>
        <w:t>退出型</w:t>
      </w:r>
      <w:r>
        <w:rPr>
          <w:rFonts w:ascii="楷体" w:eastAsia="楷体" w:hAnsi="楷体" w:hint="eastAsia"/>
          <w:kern w:val="32"/>
          <w:sz w:val="32"/>
          <w:szCs w:val="32"/>
        </w:rPr>
        <w:t>市镇工业园区的腾退力度。</w:t>
      </w:r>
      <w:r>
        <w:rPr>
          <w:rFonts w:ascii="仿宋_GB2312" w:eastAsia="仿宋_GB2312" w:hint="eastAsia"/>
          <w:kern w:val="32"/>
          <w:sz w:val="32"/>
          <w:szCs w:val="32"/>
        </w:rPr>
        <w:t>对已列入退出型的市镇工业园区，原则上由区位相临、产业相近的重大平台</w:t>
      </w:r>
      <w:r w:rsidR="000063ED">
        <w:rPr>
          <w:rFonts w:ascii="仿宋_GB2312" w:eastAsia="仿宋_GB2312" w:hint="eastAsia"/>
          <w:kern w:val="32"/>
          <w:sz w:val="32"/>
          <w:szCs w:val="32"/>
        </w:rPr>
        <w:t>统筹</w:t>
      </w:r>
      <w:r>
        <w:rPr>
          <w:rFonts w:ascii="仿宋_GB2312" w:eastAsia="仿宋_GB2312" w:hint="eastAsia"/>
          <w:kern w:val="32"/>
          <w:sz w:val="32"/>
          <w:szCs w:val="32"/>
        </w:rPr>
        <w:t>落实腾退任务，推动低效企业加快退出</w:t>
      </w:r>
      <w:r w:rsidR="005040D8">
        <w:rPr>
          <w:rFonts w:ascii="仿宋_GB2312" w:eastAsia="仿宋_GB2312" w:hint="eastAsia"/>
          <w:kern w:val="32"/>
          <w:sz w:val="32"/>
          <w:szCs w:val="32"/>
        </w:rPr>
        <w:t>。</w:t>
      </w:r>
      <w:r>
        <w:rPr>
          <w:rFonts w:ascii="仿宋_GB2312" w:eastAsia="仿宋_GB2312" w:hint="eastAsia"/>
          <w:sz w:val="32"/>
          <w:szCs w:val="32"/>
        </w:rPr>
        <w:t>针</w:t>
      </w:r>
      <w:bookmarkStart w:id="2" w:name="_GoBack"/>
      <w:bookmarkEnd w:id="2"/>
      <w:r>
        <w:rPr>
          <w:rFonts w:ascii="仿宋_GB2312" w:eastAsia="仿宋_GB2312" w:hint="eastAsia"/>
          <w:sz w:val="32"/>
          <w:szCs w:val="32"/>
        </w:rPr>
        <w:t>对规模大、效益好、产业层次较高、环境安全可控的大型企业，</w:t>
      </w:r>
      <w:r w:rsidRPr="00830D25">
        <w:rPr>
          <w:rFonts w:ascii="仿宋_GB2312" w:eastAsia="仿宋_GB2312" w:hint="eastAsia"/>
          <w:sz w:val="32"/>
          <w:szCs w:val="32"/>
        </w:rPr>
        <w:t>按照市政府有关文件要求，经县级人民政府批准，既可搬迁入园也可就地提升发展。进一步完善低效用地考核机制</w:t>
      </w:r>
      <w:r w:rsidRPr="00830D25">
        <w:rPr>
          <w:rFonts w:ascii="仿宋_GB2312" w:eastAsia="仿宋_GB2312" w:hint="eastAsia"/>
          <w:kern w:val="32"/>
          <w:sz w:val="32"/>
          <w:szCs w:val="32"/>
        </w:rPr>
        <w:t>。（牵头单位：市经信局</w:t>
      </w:r>
      <w:r w:rsidR="00475A56">
        <w:rPr>
          <w:rFonts w:ascii="仿宋_GB2312" w:eastAsia="仿宋_GB2312" w:hint="eastAsia"/>
          <w:kern w:val="32"/>
          <w:sz w:val="32"/>
          <w:szCs w:val="32"/>
        </w:rPr>
        <w:t>、</w:t>
      </w:r>
      <w:r w:rsidR="00475A56" w:rsidRPr="00830D25">
        <w:rPr>
          <w:rFonts w:ascii="仿宋_GB2312" w:eastAsia="仿宋_GB2312" w:hint="eastAsia"/>
          <w:kern w:val="32"/>
          <w:sz w:val="32"/>
          <w:szCs w:val="32"/>
        </w:rPr>
        <w:t>市发展改革委</w:t>
      </w:r>
      <w:r w:rsidR="00475A56">
        <w:rPr>
          <w:rFonts w:ascii="仿宋_GB2312" w:eastAsia="仿宋_GB2312" w:hint="eastAsia"/>
          <w:kern w:val="32"/>
          <w:sz w:val="32"/>
          <w:szCs w:val="32"/>
        </w:rPr>
        <w:t>按职责分工分别负责</w:t>
      </w:r>
      <w:r w:rsidRPr="00830D25">
        <w:rPr>
          <w:rFonts w:ascii="仿宋_GB2312" w:eastAsia="仿宋_GB2312" w:hint="eastAsia"/>
          <w:kern w:val="32"/>
          <w:sz w:val="32"/>
          <w:szCs w:val="32"/>
        </w:rPr>
        <w:t>，责任单位：</w:t>
      </w:r>
      <w:r>
        <w:rPr>
          <w:rFonts w:ascii="仿宋_GB2312" w:eastAsia="仿宋_GB2312" w:hint="eastAsia"/>
          <w:kern w:val="32"/>
          <w:sz w:val="32"/>
          <w:szCs w:val="32"/>
        </w:rPr>
        <w:t>市自然</w:t>
      </w:r>
      <w:r>
        <w:rPr>
          <w:rFonts w:ascii="仿宋_GB2312" w:eastAsia="仿宋_GB2312" w:hint="eastAsia"/>
          <w:kern w:val="32"/>
          <w:sz w:val="32"/>
          <w:szCs w:val="32"/>
        </w:rPr>
        <w:lastRenderedPageBreak/>
        <w:t>资源和规划局、市生态环境局、市应急管理局、市市场监督管理局</w:t>
      </w:r>
      <w:r w:rsidR="00475A56">
        <w:rPr>
          <w:rFonts w:ascii="仿宋_GB2312" w:eastAsia="仿宋_GB2312" w:hint="eastAsia"/>
          <w:kern w:val="32"/>
          <w:sz w:val="32"/>
          <w:szCs w:val="32"/>
        </w:rPr>
        <w:t>、市消防救援支队</w:t>
      </w:r>
      <w:r>
        <w:rPr>
          <w:rFonts w:ascii="仿宋_GB2312" w:eastAsia="仿宋_GB2312" w:hint="eastAsia"/>
          <w:kern w:val="32"/>
          <w:sz w:val="32"/>
          <w:szCs w:val="32"/>
        </w:rPr>
        <w:t>）</w:t>
      </w:r>
    </w:p>
    <w:p w:rsidR="00BE2A26" w:rsidRDefault="007C4CD8">
      <w:pPr>
        <w:widowControl/>
        <w:spacing w:line="540" w:lineRule="exact"/>
        <w:ind w:firstLineChars="200" w:firstLine="643"/>
        <w:rPr>
          <w:rFonts w:ascii="楷体_GB2312" w:eastAsia="楷体_GB2312"/>
          <w:b/>
          <w:kern w:val="32"/>
          <w:sz w:val="32"/>
          <w:szCs w:val="32"/>
        </w:rPr>
      </w:pPr>
      <w:r>
        <w:rPr>
          <w:rFonts w:ascii="楷体_GB2312" w:eastAsia="楷体_GB2312" w:hint="eastAsia"/>
          <w:b/>
          <w:kern w:val="32"/>
          <w:sz w:val="32"/>
          <w:szCs w:val="32"/>
        </w:rPr>
        <w:t>（三）提升“聚”的高度</w:t>
      </w:r>
    </w:p>
    <w:p w:rsidR="00BE2A26" w:rsidRDefault="007C4CD8">
      <w:pPr>
        <w:tabs>
          <w:tab w:val="left" w:pos="4993"/>
          <w:tab w:val="center" w:pos="7739"/>
        </w:tabs>
        <w:spacing w:line="540" w:lineRule="exact"/>
        <w:ind w:firstLineChars="200" w:firstLine="640"/>
        <w:rPr>
          <w:rFonts w:ascii="华文仿宋" w:eastAsia="华文仿宋" w:hAnsi="华文仿宋" w:cs="华文仿宋"/>
          <w:sz w:val="32"/>
          <w:szCs w:val="32"/>
        </w:rPr>
      </w:pPr>
      <w:r w:rsidRPr="004523A1">
        <w:rPr>
          <w:rFonts w:ascii="楷体" w:eastAsia="楷体" w:hAnsi="楷体" w:hint="eastAsia"/>
          <w:kern w:val="32"/>
          <w:sz w:val="32"/>
          <w:szCs w:val="32"/>
        </w:rPr>
        <w:t>一是</w:t>
      </w:r>
      <w:r>
        <w:rPr>
          <w:rFonts w:ascii="楷体" w:eastAsia="楷体" w:hAnsi="楷体" w:hint="eastAsia"/>
          <w:kern w:val="32"/>
          <w:sz w:val="32"/>
          <w:szCs w:val="32"/>
        </w:rPr>
        <w:t>集聚主导特色产业</w:t>
      </w:r>
      <w:r w:rsidRPr="004523A1">
        <w:rPr>
          <w:rFonts w:ascii="楷体" w:eastAsia="楷体" w:hAnsi="楷体" w:hint="eastAsia"/>
          <w:kern w:val="32"/>
          <w:sz w:val="32"/>
          <w:szCs w:val="32"/>
        </w:rPr>
        <w:t>。</w:t>
      </w:r>
      <w:r>
        <w:rPr>
          <w:rFonts w:ascii="仿宋_GB2312" w:eastAsia="仿宋_GB2312" w:hint="eastAsia"/>
          <w:kern w:val="32"/>
          <w:sz w:val="32"/>
          <w:szCs w:val="32"/>
        </w:rPr>
        <w:t>打造“5+X”千亿主导产业和超百亿新产业集群。</w:t>
      </w:r>
      <w:r>
        <w:rPr>
          <w:rFonts w:ascii="仿宋_GB2312" w:eastAsia="仿宋_GB2312" w:hAnsi="仿宋" w:hint="eastAsia"/>
          <w:sz w:val="32"/>
          <w:szCs w:val="32"/>
        </w:rPr>
        <w:t>科学合理确定产业平台功能定位与产业导向</w:t>
      </w:r>
      <w:r w:rsidRPr="008953A7">
        <w:rPr>
          <w:rFonts w:ascii="仿宋_GB2312" w:eastAsia="仿宋_GB2312" w:hAnsi="仿宋" w:hint="eastAsia"/>
          <w:sz w:val="32"/>
          <w:szCs w:val="32"/>
        </w:rPr>
        <w:t>，制定提升</w:t>
      </w:r>
      <w:r>
        <w:rPr>
          <w:rFonts w:ascii="仿宋_GB2312" w:eastAsia="仿宋_GB2312" w:hAnsi="仿宋" w:hint="eastAsia"/>
          <w:sz w:val="32"/>
          <w:szCs w:val="32"/>
        </w:rPr>
        <w:t>传统优势</w:t>
      </w:r>
      <w:r w:rsidRPr="008953A7">
        <w:rPr>
          <w:rFonts w:ascii="仿宋_GB2312" w:eastAsia="仿宋_GB2312" w:hAnsi="仿宋" w:hint="eastAsia"/>
          <w:sz w:val="32"/>
          <w:szCs w:val="32"/>
        </w:rPr>
        <w:t>产业、培育新兴产业、拓展未来产业的路线图</w:t>
      </w:r>
      <w:r w:rsidR="005040D8">
        <w:rPr>
          <w:rFonts w:ascii="仿宋_GB2312" w:eastAsia="仿宋_GB2312" w:hAnsi="仿宋" w:hint="eastAsia"/>
          <w:sz w:val="32"/>
          <w:szCs w:val="32"/>
        </w:rPr>
        <w:t>。</w:t>
      </w:r>
      <w:r w:rsidRPr="008953A7">
        <w:rPr>
          <w:rFonts w:ascii="仿宋_GB2312" w:eastAsia="仿宋_GB2312" w:hAnsi="仿宋" w:hint="eastAsia"/>
          <w:sz w:val="32"/>
          <w:szCs w:val="32"/>
        </w:rPr>
        <w:t>按照“全市一盘棋、差异竞争、错位发展”的思路，</w:t>
      </w:r>
      <w:r>
        <w:rPr>
          <w:rFonts w:ascii="仿宋_GB2312" w:eastAsia="仿宋_GB2312" w:hint="eastAsia"/>
          <w:kern w:val="32"/>
          <w:sz w:val="32"/>
          <w:szCs w:val="32"/>
        </w:rPr>
        <w:t>每个重大产业平台</w:t>
      </w:r>
      <w:r w:rsidRPr="008953A7">
        <w:rPr>
          <w:rFonts w:ascii="仿宋_GB2312" w:eastAsia="仿宋_GB2312" w:hAnsi="仿宋" w:hint="eastAsia"/>
          <w:sz w:val="32"/>
          <w:szCs w:val="32"/>
        </w:rPr>
        <w:t>明确1-2个主导产业，</w:t>
      </w:r>
      <w:r>
        <w:rPr>
          <w:rFonts w:ascii="仿宋_GB2312" w:eastAsia="仿宋_GB2312" w:hAnsi="仿宋" w:hint="eastAsia"/>
          <w:sz w:val="32"/>
          <w:szCs w:val="32"/>
        </w:rPr>
        <w:t>力争重大产业平台营</w:t>
      </w:r>
      <w:r w:rsidR="00FE086C">
        <w:rPr>
          <w:rFonts w:ascii="仿宋_GB2312" w:eastAsia="仿宋_GB2312" w:hAnsi="仿宋" w:hint="eastAsia"/>
          <w:sz w:val="32"/>
          <w:szCs w:val="32"/>
        </w:rPr>
        <w:t>业</w:t>
      </w:r>
      <w:r>
        <w:rPr>
          <w:rFonts w:ascii="仿宋_GB2312" w:eastAsia="仿宋_GB2312" w:hAnsi="仿宋" w:hint="eastAsia"/>
          <w:sz w:val="32"/>
          <w:szCs w:val="32"/>
        </w:rPr>
        <w:t>收</w:t>
      </w:r>
      <w:r w:rsidR="00FE086C">
        <w:rPr>
          <w:rFonts w:ascii="仿宋_GB2312" w:eastAsia="仿宋_GB2312" w:hAnsi="仿宋" w:hint="eastAsia"/>
          <w:sz w:val="32"/>
          <w:szCs w:val="32"/>
        </w:rPr>
        <w:t>入</w:t>
      </w:r>
      <w:r>
        <w:rPr>
          <w:rFonts w:ascii="仿宋_GB2312" w:eastAsia="仿宋_GB2312" w:hAnsi="仿宋" w:hint="eastAsia"/>
          <w:sz w:val="32"/>
          <w:szCs w:val="32"/>
        </w:rPr>
        <w:t>达千亿</w:t>
      </w:r>
      <w:r w:rsidRPr="008953A7">
        <w:rPr>
          <w:rFonts w:ascii="仿宋_GB2312" w:eastAsia="仿宋_GB2312" w:hAnsi="仿宋" w:hint="eastAsia"/>
          <w:sz w:val="32"/>
          <w:szCs w:val="32"/>
        </w:rPr>
        <w:t>。</w:t>
      </w:r>
      <w:r w:rsidRPr="004523A1">
        <w:rPr>
          <w:rFonts w:ascii="楷体" w:eastAsia="楷体" w:hAnsi="楷体" w:hint="eastAsia"/>
          <w:kern w:val="32"/>
          <w:sz w:val="32"/>
          <w:szCs w:val="32"/>
        </w:rPr>
        <w:t>二是</w:t>
      </w:r>
      <w:r>
        <w:rPr>
          <w:rFonts w:ascii="楷体" w:eastAsia="楷体" w:hAnsi="楷体" w:hint="eastAsia"/>
          <w:kern w:val="32"/>
          <w:sz w:val="32"/>
          <w:szCs w:val="32"/>
        </w:rPr>
        <w:t>集聚功能性机构。</w:t>
      </w:r>
      <w:r w:rsidRPr="00F146A5">
        <w:rPr>
          <w:rFonts w:ascii="仿宋_GB2312" w:eastAsia="仿宋_GB2312" w:hint="eastAsia"/>
          <w:kern w:val="32"/>
          <w:sz w:val="32"/>
          <w:szCs w:val="32"/>
        </w:rPr>
        <w:t>鼓励引进、建立国家级重大创新载体。支持中央直属企业、国内行业龙头企业、知名跨国公司、国家科研机构、国家重点大学在我市设立具有独立法人资格、符合我市产业发展方向的研发机构和研发总部，引入核心技术并配置核心研发团队。加强产业升级和技术创新研究，建设产业创新中心、工程实验室、重点实验室、工程</w:t>
      </w:r>
      <w:r w:rsidR="00DB479B">
        <w:rPr>
          <w:rFonts w:ascii="仿宋_GB2312" w:eastAsia="仿宋_GB2312" w:hint="eastAsia"/>
          <w:kern w:val="32"/>
          <w:sz w:val="32"/>
          <w:szCs w:val="32"/>
        </w:rPr>
        <w:t>（</w:t>
      </w:r>
      <w:r w:rsidR="00DB479B" w:rsidRPr="00F146A5">
        <w:rPr>
          <w:rFonts w:ascii="仿宋_GB2312" w:eastAsia="仿宋_GB2312" w:hint="eastAsia"/>
          <w:kern w:val="32"/>
          <w:sz w:val="32"/>
          <w:szCs w:val="32"/>
        </w:rPr>
        <w:t>技术</w:t>
      </w:r>
      <w:r w:rsidR="00DB479B">
        <w:rPr>
          <w:rFonts w:ascii="仿宋_GB2312" w:eastAsia="仿宋_GB2312" w:hint="eastAsia"/>
          <w:kern w:val="32"/>
          <w:sz w:val="32"/>
          <w:szCs w:val="32"/>
        </w:rPr>
        <w:t>）</w:t>
      </w:r>
      <w:r w:rsidRPr="00F146A5">
        <w:rPr>
          <w:rFonts w:ascii="仿宋_GB2312" w:eastAsia="仿宋_GB2312" w:hint="eastAsia"/>
          <w:kern w:val="32"/>
          <w:sz w:val="32"/>
          <w:szCs w:val="32"/>
        </w:rPr>
        <w:t>研究中心、</w:t>
      </w:r>
      <w:r w:rsidR="003753B9">
        <w:rPr>
          <w:rFonts w:ascii="仿宋_GB2312" w:eastAsia="仿宋_GB2312" w:hint="eastAsia"/>
          <w:kern w:val="32"/>
          <w:sz w:val="32"/>
          <w:szCs w:val="32"/>
        </w:rPr>
        <w:t>企业技术中心、</w:t>
      </w:r>
      <w:r w:rsidRPr="00F146A5">
        <w:rPr>
          <w:rFonts w:ascii="仿宋_GB2312" w:eastAsia="仿宋_GB2312" w:hint="eastAsia"/>
          <w:kern w:val="32"/>
          <w:sz w:val="32"/>
          <w:szCs w:val="32"/>
        </w:rPr>
        <w:t>重点企业研究院、双创示范基地等多层次平台，着力打造创新链。</w:t>
      </w:r>
      <w:r>
        <w:rPr>
          <w:rFonts w:ascii="仿宋_GB2312" w:eastAsia="仿宋_GB2312" w:hint="eastAsia"/>
          <w:kern w:val="32"/>
          <w:sz w:val="32"/>
          <w:szCs w:val="32"/>
        </w:rPr>
        <w:t>引进一批高质量的科技中介服务企业，在嘉兴设立分支机构或建立区域总部，提高科技成果转化效率。</w:t>
      </w:r>
      <w:r w:rsidRPr="00C604D1">
        <w:rPr>
          <w:rFonts w:ascii="楷体" w:eastAsia="楷体" w:hAnsi="楷体" w:hint="eastAsia"/>
          <w:kern w:val="32"/>
          <w:sz w:val="32"/>
          <w:szCs w:val="32"/>
        </w:rPr>
        <w:t>三是</w:t>
      </w:r>
      <w:r>
        <w:rPr>
          <w:rFonts w:ascii="楷体" w:eastAsia="楷体" w:hAnsi="楷体" w:hint="eastAsia"/>
          <w:kern w:val="32"/>
          <w:sz w:val="32"/>
          <w:szCs w:val="32"/>
        </w:rPr>
        <w:t>集聚</w:t>
      </w:r>
      <w:r w:rsidRPr="00C604D1">
        <w:rPr>
          <w:rFonts w:ascii="楷体" w:eastAsia="楷体" w:hAnsi="楷体" w:hint="eastAsia"/>
          <w:kern w:val="32"/>
          <w:sz w:val="32"/>
          <w:szCs w:val="32"/>
        </w:rPr>
        <w:t>人才</w:t>
      </w:r>
      <w:r>
        <w:rPr>
          <w:rFonts w:ascii="楷体" w:eastAsia="楷体" w:hAnsi="楷体" w:hint="eastAsia"/>
          <w:kern w:val="32"/>
          <w:sz w:val="32"/>
          <w:szCs w:val="32"/>
        </w:rPr>
        <w:t>土地等核心要素</w:t>
      </w:r>
      <w:r w:rsidRPr="00C604D1">
        <w:rPr>
          <w:rFonts w:ascii="楷体" w:eastAsia="楷体" w:hAnsi="楷体" w:hint="eastAsia"/>
          <w:kern w:val="32"/>
          <w:sz w:val="32"/>
          <w:szCs w:val="32"/>
        </w:rPr>
        <w:t>。</w:t>
      </w:r>
      <w:r>
        <w:rPr>
          <w:rFonts w:ascii="仿宋_GB2312" w:eastAsia="仿宋_GB2312" w:hint="eastAsia"/>
          <w:kern w:val="32"/>
          <w:sz w:val="32"/>
          <w:szCs w:val="32"/>
        </w:rPr>
        <w:t>建立完善招才引智工作机制，开展高层次人才对接活动，重点引进高层次科研人才和团队、领军型科技创业人才和团队及各类高素质产业人才等，争取每年集聚100个以上高层次专家团队带项目落地。各地探索建立辖区内土地要素统筹机制，统筹指标主要配置重大平台发展</w:t>
      </w:r>
      <w:r w:rsidR="00DB479B">
        <w:rPr>
          <w:rFonts w:ascii="仿宋_GB2312" w:eastAsia="仿宋_GB2312" w:hint="eastAsia"/>
          <w:kern w:val="32"/>
          <w:sz w:val="32"/>
          <w:szCs w:val="32"/>
        </w:rPr>
        <w:t>。</w:t>
      </w:r>
      <w:r w:rsidRPr="00DA468C">
        <w:rPr>
          <w:rFonts w:ascii="仿宋_GB2312" w:eastAsia="仿宋_GB2312" w:hint="eastAsia"/>
          <w:kern w:val="32"/>
          <w:sz w:val="32"/>
          <w:szCs w:val="32"/>
        </w:rPr>
        <w:t>严格落实</w:t>
      </w:r>
      <w:r>
        <w:rPr>
          <w:rFonts w:ascii="仿宋_GB2312" w:eastAsia="仿宋_GB2312" w:hint="eastAsia"/>
          <w:kern w:val="32"/>
          <w:sz w:val="32"/>
          <w:szCs w:val="32"/>
        </w:rPr>
        <w:t>退出</w:t>
      </w:r>
      <w:r w:rsidR="00E676BE">
        <w:rPr>
          <w:rFonts w:ascii="仿宋_GB2312" w:eastAsia="仿宋_GB2312" w:hint="eastAsia"/>
          <w:kern w:val="32"/>
          <w:sz w:val="32"/>
          <w:szCs w:val="32"/>
        </w:rPr>
        <w:t>型</w:t>
      </w:r>
      <w:r>
        <w:rPr>
          <w:rFonts w:ascii="仿宋_GB2312" w:eastAsia="仿宋_GB2312" w:hint="eastAsia"/>
          <w:kern w:val="32"/>
          <w:sz w:val="32"/>
          <w:szCs w:val="32"/>
        </w:rPr>
        <w:t>平台</w:t>
      </w:r>
      <w:r w:rsidRPr="00DA468C">
        <w:rPr>
          <w:rFonts w:ascii="仿宋_GB2312" w:eastAsia="仿宋_GB2312" w:hint="eastAsia"/>
          <w:kern w:val="32"/>
          <w:sz w:val="32"/>
          <w:szCs w:val="32"/>
        </w:rPr>
        <w:t>一律不再配置</w:t>
      </w:r>
      <w:r w:rsidR="00FE086C">
        <w:rPr>
          <w:rFonts w:ascii="仿宋_GB2312" w:eastAsia="仿宋_GB2312" w:hint="eastAsia"/>
          <w:kern w:val="32"/>
          <w:sz w:val="32"/>
          <w:szCs w:val="32"/>
        </w:rPr>
        <w:t>工</w:t>
      </w:r>
      <w:r w:rsidR="00FE086C" w:rsidRPr="00DA468C">
        <w:rPr>
          <w:rFonts w:ascii="仿宋_GB2312" w:eastAsia="仿宋_GB2312" w:hint="eastAsia"/>
          <w:kern w:val="32"/>
          <w:sz w:val="32"/>
          <w:szCs w:val="32"/>
        </w:rPr>
        <w:t>业</w:t>
      </w:r>
      <w:r w:rsidRPr="00DA468C">
        <w:rPr>
          <w:rFonts w:ascii="仿宋_GB2312" w:eastAsia="仿宋_GB2312" w:hint="eastAsia"/>
          <w:kern w:val="32"/>
          <w:sz w:val="32"/>
          <w:szCs w:val="32"/>
        </w:rPr>
        <w:t>用地增量指标</w:t>
      </w:r>
      <w:r>
        <w:rPr>
          <w:rFonts w:ascii="仿宋_GB2312" w:eastAsia="仿宋_GB2312" w:hint="eastAsia"/>
          <w:kern w:val="32"/>
          <w:sz w:val="32"/>
          <w:szCs w:val="32"/>
        </w:rPr>
        <w:t>的要求</w:t>
      </w:r>
      <w:r w:rsidRPr="00DA468C">
        <w:rPr>
          <w:rFonts w:ascii="仿宋_GB2312" w:eastAsia="仿宋_GB2312" w:hint="eastAsia"/>
          <w:kern w:val="32"/>
          <w:sz w:val="32"/>
          <w:szCs w:val="32"/>
        </w:rPr>
        <w:t>，</w:t>
      </w:r>
      <w:r>
        <w:rPr>
          <w:rFonts w:ascii="仿宋_GB2312" w:eastAsia="仿宋_GB2312" w:hint="eastAsia"/>
          <w:kern w:val="32"/>
          <w:sz w:val="32"/>
          <w:szCs w:val="32"/>
        </w:rPr>
        <w:t>能耗、排放、资金等要素指标优先配置</w:t>
      </w:r>
      <w:r w:rsidR="00E24ABF">
        <w:rPr>
          <w:rFonts w:ascii="仿宋_GB2312" w:eastAsia="仿宋_GB2312" w:hint="eastAsia"/>
          <w:kern w:val="32"/>
          <w:sz w:val="32"/>
          <w:szCs w:val="32"/>
        </w:rPr>
        <w:t>重大</w:t>
      </w:r>
      <w:r>
        <w:rPr>
          <w:rFonts w:ascii="仿宋_GB2312" w:eastAsia="仿宋_GB2312" w:hint="eastAsia"/>
          <w:kern w:val="32"/>
          <w:sz w:val="32"/>
          <w:szCs w:val="32"/>
        </w:rPr>
        <w:t>平台内优质项目。</w:t>
      </w:r>
      <w:r w:rsidRPr="00E30F28">
        <w:rPr>
          <w:rFonts w:ascii="楷体" w:eastAsia="楷体" w:hAnsi="楷体" w:hint="eastAsia"/>
          <w:kern w:val="32"/>
          <w:sz w:val="32"/>
          <w:szCs w:val="32"/>
        </w:rPr>
        <w:lastRenderedPageBreak/>
        <w:t>四是</w:t>
      </w:r>
      <w:r>
        <w:rPr>
          <w:rFonts w:ascii="楷体" w:eastAsia="楷体" w:hAnsi="楷体" w:hint="eastAsia"/>
          <w:kern w:val="32"/>
          <w:sz w:val="32"/>
          <w:szCs w:val="32"/>
        </w:rPr>
        <w:t>积极</w:t>
      </w:r>
      <w:r w:rsidRPr="006E7705">
        <w:rPr>
          <w:rFonts w:ascii="楷体" w:eastAsia="楷体" w:hAnsi="楷体" w:hint="eastAsia"/>
          <w:kern w:val="32"/>
          <w:sz w:val="32"/>
          <w:szCs w:val="32"/>
        </w:rPr>
        <w:t>实施招大引强行动。</w:t>
      </w:r>
      <w:r>
        <w:rPr>
          <w:rFonts w:ascii="仿宋_GB2312" w:eastAsia="仿宋_GB2312" w:hAnsi="仿宋" w:hint="eastAsia"/>
          <w:sz w:val="32"/>
          <w:szCs w:val="32"/>
        </w:rPr>
        <w:t>建立</w:t>
      </w:r>
      <w:r w:rsidR="00545602">
        <w:rPr>
          <w:rFonts w:ascii="仿宋_GB2312" w:eastAsia="仿宋_GB2312" w:hAnsi="仿宋" w:hint="eastAsia"/>
          <w:sz w:val="32"/>
          <w:szCs w:val="32"/>
        </w:rPr>
        <w:t>统筹</w:t>
      </w:r>
      <w:r>
        <w:rPr>
          <w:rFonts w:ascii="仿宋_GB2312" w:eastAsia="仿宋_GB2312" w:hAnsi="仿宋" w:hint="eastAsia"/>
          <w:sz w:val="32"/>
          <w:szCs w:val="32"/>
        </w:rPr>
        <w:t>规划、政策、项目、要素</w:t>
      </w:r>
      <w:r w:rsidR="00E30F28">
        <w:rPr>
          <w:rFonts w:ascii="仿宋_GB2312" w:eastAsia="仿宋_GB2312" w:hAnsi="仿宋" w:hint="eastAsia"/>
          <w:sz w:val="32"/>
          <w:szCs w:val="32"/>
        </w:rPr>
        <w:t>等</w:t>
      </w:r>
      <w:r w:rsidR="00545602">
        <w:rPr>
          <w:rFonts w:ascii="仿宋_GB2312" w:eastAsia="仿宋_GB2312" w:hAnsi="仿宋" w:hint="eastAsia"/>
          <w:sz w:val="32"/>
          <w:szCs w:val="32"/>
        </w:rPr>
        <w:t>全市</w:t>
      </w:r>
      <w:r>
        <w:rPr>
          <w:rFonts w:ascii="仿宋_GB2312" w:eastAsia="仿宋_GB2312" w:hAnsi="仿宋" w:hint="eastAsia"/>
          <w:sz w:val="32"/>
          <w:szCs w:val="32"/>
        </w:rPr>
        <w:t>招商</w:t>
      </w:r>
      <w:r w:rsidR="00545602">
        <w:rPr>
          <w:rFonts w:ascii="仿宋_GB2312" w:eastAsia="仿宋_GB2312" w:hAnsi="仿宋" w:hint="eastAsia"/>
          <w:sz w:val="32"/>
          <w:szCs w:val="32"/>
        </w:rPr>
        <w:t>大</w:t>
      </w:r>
      <w:r>
        <w:rPr>
          <w:rFonts w:ascii="仿宋_GB2312" w:eastAsia="仿宋_GB2312" w:hAnsi="仿宋" w:hint="eastAsia"/>
          <w:sz w:val="32"/>
          <w:szCs w:val="32"/>
        </w:rPr>
        <w:t>格局。</w:t>
      </w:r>
      <w:r w:rsidRPr="008953A7">
        <w:rPr>
          <w:rFonts w:ascii="仿宋_GB2312" w:eastAsia="仿宋_GB2312" w:hAnsi="仿宋" w:hint="eastAsia"/>
          <w:sz w:val="32"/>
          <w:szCs w:val="32"/>
        </w:rPr>
        <w:t>编制产业链招商地图，</w:t>
      </w:r>
      <w:r>
        <w:rPr>
          <w:rFonts w:ascii="仿宋_GB2312" w:eastAsia="仿宋_GB2312" w:hint="eastAsia"/>
          <w:kern w:val="32"/>
          <w:sz w:val="32"/>
          <w:szCs w:val="32"/>
        </w:rPr>
        <w:t>招引一批具有标志性、引领性和辐射带动作用的重大项目。紧盯产业链关键和紧缺环节，积极引进国内外行业领军企业，吸引产业链上下游高端环节的创新型企业落户。引导支持本地产业链上下游企业进入产业平台发展。（牵头单位：市发展改革委，责任单位：市人才办、市经信局、市教育局、市科技局、市自然资源和规划局、市商务局、市长三办）</w:t>
      </w:r>
    </w:p>
    <w:p w:rsidR="00BE2A26" w:rsidRDefault="007C4CD8">
      <w:pPr>
        <w:spacing w:line="540" w:lineRule="exact"/>
        <w:ind w:firstLineChars="200" w:firstLine="640"/>
        <w:rPr>
          <w:rFonts w:ascii="黑体" w:eastAsia="黑体"/>
          <w:kern w:val="32"/>
          <w:sz w:val="32"/>
          <w:szCs w:val="32"/>
        </w:rPr>
      </w:pPr>
      <w:r>
        <w:rPr>
          <w:rFonts w:ascii="黑体" w:eastAsia="黑体" w:hint="eastAsia"/>
          <w:kern w:val="32"/>
          <w:sz w:val="32"/>
          <w:szCs w:val="32"/>
        </w:rPr>
        <w:t>三、主要举措</w:t>
      </w:r>
    </w:p>
    <w:p w:rsidR="00BE2A26" w:rsidRDefault="007C4CD8">
      <w:pPr>
        <w:spacing w:line="540" w:lineRule="exact"/>
        <w:ind w:firstLineChars="200" w:firstLine="643"/>
        <w:rPr>
          <w:rFonts w:ascii="仿宋_GB2312" w:eastAsia="仿宋_GB2312" w:cs="仿宋_GB2312"/>
          <w:kern w:val="32"/>
          <w:sz w:val="32"/>
          <w:szCs w:val="32"/>
        </w:rPr>
      </w:pPr>
      <w:r>
        <w:rPr>
          <w:rFonts w:ascii="楷体_GB2312" w:eastAsia="楷体_GB2312" w:hint="eastAsia"/>
          <w:b/>
          <w:kern w:val="32"/>
          <w:sz w:val="32"/>
          <w:szCs w:val="32"/>
        </w:rPr>
        <w:t>（一）加强组织领导。</w:t>
      </w:r>
      <w:r>
        <w:rPr>
          <w:rFonts w:ascii="仿宋_GB2312" w:eastAsia="仿宋_GB2312" w:cs="仿宋_GB2312" w:hint="eastAsia"/>
          <w:kern w:val="32"/>
          <w:sz w:val="32"/>
          <w:szCs w:val="32"/>
        </w:rPr>
        <w:t>建立市县联动的“万亩千亿”产业平台建设工作推进机制和市级部门联席会议制度，统筹协调和推进相关工作，研究和解决重大问题。由市发展改革委牵头会同市级有关部门（单位）综合指导、协调和推进全市“万亩千亿”平台建设工作。落实市政府重点工作督查要求，对各地“万亩千亿”重大平台建设工作进行情况定期开展督查指导</w:t>
      </w:r>
      <w:r w:rsidRPr="00C81698">
        <w:rPr>
          <w:rFonts w:ascii="仿宋_GB2312" w:eastAsia="仿宋_GB2312" w:cs="仿宋_GB2312" w:hint="eastAsia"/>
          <w:kern w:val="32"/>
          <w:sz w:val="32"/>
          <w:szCs w:val="32"/>
        </w:rPr>
        <w:t>。</w:t>
      </w:r>
      <w:r>
        <w:rPr>
          <w:rFonts w:ascii="仿宋_GB2312" w:eastAsia="仿宋_GB2312" w:cs="仿宋_GB2312" w:hint="eastAsia"/>
          <w:kern w:val="32"/>
          <w:sz w:val="32"/>
          <w:szCs w:val="32"/>
        </w:rPr>
        <w:t>配强重大平台的领导班子，鼓励由</w:t>
      </w:r>
      <w:r w:rsidR="00DB734E">
        <w:rPr>
          <w:rFonts w:ascii="仿宋_GB2312" w:eastAsia="仿宋_GB2312" w:cs="仿宋_GB2312" w:hint="eastAsia"/>
          <w:kern w:val="32"/>
          <w:sz w:val="32"/>
          <w:szCs w:val="32"/>
        </w:rPr>
        <w:t>县（市、区）</w:t>
      </w:r>
      <w:r>
        <w:rPr>
          <w:rFonts w:ascii="仿宋_GB2312" w:eastAsia="仿宋_GB2312" w:cs="仿宋_GB2312" w:hint="eastAsia"/>
          <w:kern w:val="32"/>
          <w:sz w:val="32"/>
          <w:szCs w:val="32"/>
        </w:rPr>
        <w:t>领导担任或兼任重大平台党工委、管委会主要领导，鼓励选派敢于担当，勇于作为、年富力强且有培养前途的干部进入重大平台的领导班子。</w:t>
      </w:r>
      <w:r w:rsidR="00B222C3">
        <w:rPr>
          <w:rFonts w:ascii="仿宋_GB2312" w:eastAsia="仿宋_GB2312" w:hint="eastAsia"/>
          <w:kern w:val="32"/>
          <w:sz w:val="32"/>
          <w:szCs w:val="32"/>
        </w:rPr>
        <w:t>[</w:t>
      </w:r>
      <w:r>
        <w:rPr>
          <w:rFonts w:ascii="仿宋_GB2312" w:eastAsia="仿宋_GB2312" w:hint="eastAsia"/>
          <w:kern w:val="32"/>
          <w:sz w:val="32"/>
          <w:szCs w:val="32"/>
        </w:rPr>
        <w:t>牵头单位：市委组织部、市发展改革委，责任单位：市经信局、市教育局、市科技局、市自然资源和规划局、市商务局，各县（市、区）政府，</w:t>
      </w:r>
      <w:r>
        <w:rPr>
          <w:rFonts w:ascii="仿宋_GB2312" w:eastAsia="仿宋_GB2312" w:hAnsi="Calibri" w:hint="eastAsia"/>
          <w:sz w:val="32"/>
          <w:szCs w:val="32"/>
        </w:rPr>
        <w:t>嘉兴经济技术开发区、嘉兴港区管委会</w:t>
      </w:r>
      <w:r w:rsidR="00B222C3">
        <w:rPr>
          <w:rFonts w:ascii="仿宋_GB2312" w:eastAsia="仿宋_GB2312" w:hAnsi="Calibri" w:hint="eastAsia"/>
          <w:sz w:val="32"/>
          <w:szCs w:val="32"/>
        </w:rPr>
        <w:t>]</w:t>
      </w:r>
    </w:p>
    <w:p w:rsidR="00BE2A26" w:rsidRDefault="007C4CD8">
      <w:pPr>
        <w:spacing w:line="540" w:lineRule="exact"/>
        <w:ind w:firstLineChars="200" w:firstLine="643"/>
        <w:rPr>
          <w:rFonts w:ascii="仿宋_GB2312" w:eastAsia="仿宋_GB2312" w:cs="仿宋_GB2312"/>
          <w:kern w:val="32"/>
          <w:sz w:val="32"/>
          <w:szCs w:val="32"/>
        </w:rPr>
      </w:pPr>
      <w:r>
        <w:rPr>
          <w:rFonts w:ascii="楷体_GB2312" w:eastAsia="楷体_GB2312" w:hint="eastAsia"/>
          <w:b/>
          <w:kern w:val="32"/>
          <w:sz w:val="32"/>
          <w:szCs w:val="32"/>
        </w:rPr>
        <w:t>（二）支持改革创新。</w:t>
      </w:r>
      <w:r>
        <w:rPr>
          <w:rFonts w:ascii="仿宋_GB2312" w:eastAsia="仿宋_GB2312" w:cs="仿宋_GB2312" w:hint="eastAsia"/>
          <w:kern w:val="32"/>
          <w:sz w:val="32"/>
          <w:szCs w:val="32"/>
        </w:rPr>
        <w:t>重大平台全面推进</w:t>
      </w:r>
      <w:r>
        <w:rPr>
          <w:rFonts w:ascii="仿宋_GB2312" w:eastAsia="仿宋_GB2312" w:cs="仿宋_GB2312"/>
          <w:kern w:val="32"/>
          <w:sz w:val="32"/>
          <w:szCs w:val="32"/>
        </w:rPr>
        <w:t>“</w:t>
      </w:r>
      <w:r>
        <w:rPr>
          <w:rFonts w:ascii="仿宋_GB2312" w:eastAsia="仿宋_GB2312" w:cs="仿宋_GB2312" w:hint="eastAsia"/>
          <w:kern w:val="32"/>
          <w:sz w:val="32"/>
          <w:szCs w:val="32"/>
        </w:rPr>
        <w:t>最多跑一次</w:t>
      </w:r>
      <w:r>
        <w:rPr>
          <w:rFonts w:ascii="仿宋_GB2312" w:eastAsia="仿宋_GB2312" w:cs="仿宋_GB2312"/>
          <w:kern w:val="32"/>
          <w:sz w:val="32"/>
          <w:szCs w:val="32"/>
        </w:rPr>
        <w:t>”</w:t>
      </w:r>
      <w:r>
        <w:rPr>
          <w:rFonts w:ascii="仿宋_GB2312" w:eastAsia="仿宋_GB2312" w:cs="仿宋_GB2312" w:hint="eastAsia"/>
          <w:kern w:val="32"/>
          <w:sz w:val="32"/>
          <w:szCs w:val="32"/>
        </w:rPr>
        <w:t>改革，全面推行企业投资项目</w:t>
      </w:r>
      <w:r>
        <w:rPr>
          <w:rFonts w:ascii="仿宋_GB2312" w:eastAsia="仿宋_GB2312" w:cs="仿宋_GB2312"/>
          <w:kern w:val="32"/>
          <w:sz w:val="32"/>
          <w:szCs w:val="32"/>
        </w:rPr>
        <w:t>“</w:t>
      </w:r>
      <w:r>
        <w:rPr>
          <w:rFonts w:ascii="仿宋_GB2312" w:eastAsia="仿宋_GB2312" w:cs="仿宋_GB2312" w:hint="eastAsia"/>
          <w:kern w:val="32"/>
          <w:sz w:val="32"/>
          <w:szCs w:val="32"/>
        </w:rPr>
        <w:t>标准地</w:t>
      </w:r>
      <w:r>
        <w:rPr>
          <w:rFonts w:ascii="仿宋_GB2312" w:eastAsia="仿宋_GB2312" w:cs="仿宋_GB2312"/>
          <w:kern w:val="32"/>
          <w:sz w:val="32"/>
          <w:szCs w:val="32"/>
        </w:rPr>
        <w:t>”</w:t>
      </w:r>
      <w:r>
        <w:rPr>
          <w:rFonts w:ascii="仿宋_GB2312" w:eastAsia="仿宋_GB2312" w:cs="仿宋_GB2312" w:hint="eastAsia"/>
          <w:kern w:val="32"/>
          <w:sz w:val="32"/>
          <w:szCs w:val="32"/>
        </w:rPr>
        <w:t>制度，并探索向其他领域延伸推广。鼓励体制机制创新，支持重大平台公司化、</w:t>
      </w:r>
      <w:r>
        <w:rPr>
          <w:rFonts w:ascii="仿宋_GB2312" w:eastAsia="仿宋_GB2312" w:cs="仿宋_GB2312" w:hint="eastAsia"/>
          <w:kern w:val="32"/>
          <w:sz w:val="32"/>
          <w:szCs w:val="32"/>
        </w:rPr>
        <w:lastRenderedPageBreak/>
        <w:t>资本化、品牌化运作，探索进行异地品牌输出管理。顺应新形势要求，积极探索招商体制改革，设立国有独资公司，实现招商主体公司化运作</w:t>
      </w:r>
      <w:r w:rsidRPr="00D051B6">
        <w:rPr>
          <w:rFonts w:ascii="仿宋_GB2312" w:eastAsia="仿宋_GB2312" w:cs="仿宋_GB2312" w:hint="eastAsia"/>
          <w:kern w:val="32"/>
          <w:sz w:val="32"/>
          <w:szCs w:val="32"/>
        </w:rPr>
        <w:t>。</w:t>
      </w:r>
      <w:r>
        <w:rPr>
          <w:rFonts w:ascii="仿宋_GB2312" w:eastAsia="仿宋_GB2312" w:cs="仿宋_GB2312" w:hint="eastAsia"/>
          <w:kern w:val="32"/>
          <w:sz w:val="32"/>
          <w:szCs w:val="32"/>
        </w:rPr>
        <w:t>鼓励在欧美等发达国家及北京、上海、深圳等城市设立招商中心</w:t>
      </w:r>
      <w:r w:rsidR="00B222C3">
        <w:rPr>
          <w:rFonts w:ascii="仿宋_GB2312" w:eastAsia="仿宋_GB2312" w:cs="仿宋_GB2312" w:hint="eastAsia"/>
          <w:kern w:val="32"/>
          <w:sz w:val="32"/>
          <w:szCs w:val="32"/>
        </w:rPr>
        <w:t>或</w:t>
      </w:r>
      <w:r>
        <w:rPr>
          <w:rFonts w:ascii="仿宋_GB2312" w:eastAsia="仿宋_GB2312" w:cs="仿宋_GB2312" w:hint="eastAsia"/>
          <w:kern w:val="32"/>
          <w:sz w:val="32"/>
          <w:szCs w:val="32"/>
        </w:rPr>
        <w:t>创新中心，推动招商引资向更高水平发展。</w:t>
      </w:r>
      <w:r w:rsidR="00B222C3">
        <w:rPr>
          <w:rFonts w:ascii="仿宋_GB2312" w:eastAsia="仿宋_GB2312" w:hint="eastAsia"/>
          <w:kern w:val="32"/>
          <w:sz w:val="32"/>
          <w:szCs w:val="32"/>
        </w:rPr>
        <w:t>[</w:t>
      </w:r>
      <w:r>
        <w:rPr>
          <w:rFonts w:ascii="仿宋_GB2312" w:eastAsia="仿宋_GB2312" w:hint="eastAsia"/>
          <w:kern w:val="32"/>
          <w:sz w:val="32"/>
          <w:szCs w:val="32"/>
        </w:rPr>
        <w:t>牵头单位：市发展改革委，责任单位：市跑改办、市经信局，各县（市、区）政府，</w:t>
      </w:r>
      <w:r>
        <w:rPr>
          <w:rFonts w:ascii="仿宋_GB2312" w:eastAsia="仿宋_GB2312" w:hAnsi="Calibri" w:hint="eastAsia"/>
          <w:sz w:val="32"/>
          <w:szCs w:val="32"/>
        </w:rPr>
        <w:t>嘉兴经济技术开发区、嘉兴港区管委会</w:t>
      </w:r>
      <w:r w:rsidR="00B222C3">
        <w:rPr>
          <w:rFonts w:ascii="仿宋_GB2312" w:eastAsia="仿宋_GB2312" w:hAnsi="Calibri" w:hint="eastAsia"/>
          <w:sz w:val="32"/>
          <w:szCs w:val="32"/>
        </w:rPr>
        <w:t>]</w:t>
      </w:r>
    </w:p>
    <w:p w:rsidR="00BE2A26" w:rsidRDefault="007C4CD8">
      <w:pPr>
        <w:pStyle w:val="a9"/>
        <w:spacing w:line="540" w:lineRule="exact"/>
        <w:ind w:firstLine="643"/>
        <w:rPr>
          <w:rFonts w:ascii="仿宋_GB2312" w:eastAsia="仿宋_GB2312" w:cs="仿宋_GB2312"/>
          <w:kern w:val="32"/>
          <w:sz w:val="32"/>
          <w:szCs w:val="32"/>
        </w:rPr>
      </w:pPr>
      <w:r w:rsidRPr="00F93521">
        <w:rPr>
          <w:rFonts w:ascii="楷体_GB2312" w:eastAsia="楷体_GB2312" w:hint="eastAsia"/>
          <w:b/>
          <w:kern w:val="32"/>
          <w:sz w:val="32"/>
          <w:szCs w:val="32"/>
        </w:rPr>
        <w:t>（三）加强考核结果运用。</w:t>
      </w:r>
      <w:r w:rsidRPr="00F93521">
        <w:rPr>
          <w:rFonts w:ascii="仿宋_GB2312" w:eastAsia="仿宋_GB2312" w:cs="仿宋_GB2312" w:hint="eastAsia"/>
          <w:kern w:val="32"/>
          <w:sz w:val="32"/>
          <w:szCs w:val="32"/>
        </w:rPr>
        <w:t>建立重大平台绩效考核评价制度。各重大平台年度考核结果上报市委</w:t>
      </w:r>
      <w:r w:rsidR="00E30F28" w:rsidRPr="00F93521">
        <w:rPr>
          <w:rFonts w:ascii="仿宋_GB2312" w:eastAsia="仿宋_GB2312" w:cs="仿宋_GB2312" w:hint="eastAsia"/>
          <w:kern w:val="32"/>
          <w:sz w:val="32"/>
          <w:szCs w:val="32"/>
        </w:rPr>
        <w:t>市政府</w:t>
      </w:r>
      <w:r w:rsidRPr="00F93521">
        <w:rPr>
          <w:rFonts w:ascii="仿宋_GB2312" w:eastAsia="仿宋_GB2312" w:cs="仿宋_GB2312" w:hint="eastAsia"/>
          <w:kern w:val="32"/>
          <w:sz w:val="32"/>
          <w:szCs w:val="32"/>
        </w:rPr>
        <w:t>督查室，作为</w:t>
      </w:r>
      <w:r w:rsidR="00E30F28">
        <w:rPr>
          <w:rFonts w:ascii="仿宋_GB2312" w:eastAsia="仿宋_GB2312" w:cs="仿宋_GB2312" w:hint="eastAsia"/>
          <w:kern w:val="32"/>
          <w:sz w:val="32"/>
          <w:szCs w:val="32"/>
        </w:rPr>
        <w:t>对</w:t>
      </w:r>
      <w:r w:rsidRPr="00F93521">
        <w:rPr>
          <w:rFonts w:ascii="仿宋_GB2312" w:eastAsia="仿宋_GB2312" w:cs="仿宋_GB2312" w:hint="eastAsia"/>
          <w:kern w:val="32"/>
          <w:sz w:val="32"/>
          <w:szCs w:val="32"/>
        </w:rPr>
        <w:t>县（市、区）年度目标责任制考核的重要组成部分。对总得分排名前</w:t>
      </w:r>
      <w:r w:rsidRPr="00F93521">
        <w:rPr>
          <w:rFonts w:ascii="仿宋_GB2312" w:eastAsia="仿宋_GB2312" w:cs="仿宋_GB2312"/>
          <w:kern w:val="32"/>
          <w:sz w:val="32"/>
          <w:szCs w:val="32"/>
        </w:rPr>
        <w:t>6</w:t>
      </w:r>
      <w:r w:rsidRPr="00F93521">
        <w:rPr>
          <w:rFonts w:ascii="仿宋_GB2312" w:eastAsia="仿宋_GB2312" w:cs="仿宋_GB2312" w:hint="eastAsia"/>
          <w:kern w:val="32"/>
          <w:sz w:val="32"/>
          <w:szCs w:val="32"/>
        </w:rPr>
        <w:t>名的重大平台，市委、市政府进行通报表扬，并在重大项目招引、土地要素配置、重大项目申报等方面给予重点支持。逐步建立完善评价结果与干部选拔任用、交流培养、职级晋升等方面联动机制，把评价结果作为勇担当、善作为干部晋升的“加分项”。对连续几年转型不力、运行绩效低下的平台，予以撤消、调整或归并，不再独立运营，领导班子作相应调整。</w:t>
      </w:r>
      <w:r w:rsidR="00B222C3">
        <w:rPr>
          <w:rFonts w:ascii="仿宋_GB2312" w:eastAsia="仿宋_GB2312" w:cs="仿宋_GB2312" w:hint="eastAsia"/>
          <w:kern w:val="32"/>
          <w:sz w:val="32"/>
          <w:szCs w:val="32"/>
        </w:rPr>
        <w:t>[</w:t>
      </w:r>
      <w:r w:rsidRPr="00F93521">
        <w:rPr>
          <w:rFonts w:ascii="仿宋_GB2312" w:eastAsia="仿宋_GB2312" w:cs="仿宋_GB2312" w:hint="eastAsia"/>
          <w:kern w:val="32"/>
          <w:sz w:val="32"/>
          <w:szCs w:val="32"/>
        </w:rPr>
        <w:t>牵头单位：市委组织部、市发展改革委、市商务局，责任单位：各县（市、区）政府，嘉兴经济技术开发区、嘉兴港区管委会</w:t>
      </w:r>
      <w:r w:rsidR="00B222C3">
        <w:rPr>
          <w:rFonts w:ascii="仿宋_GB2312" w:eastAsia="仿宋_GB2312" w:cs="仿宋_GB2312" w:hint="eastAsia"/>
          <w:kern w:val="32"/>
          <w:sz w:val="32"/>
          <w:szCs w:val="32"/>
        </w:rPr>
        <w:t>]</w:t>
      </w:r>
    </w:p>
    <w:bookmarkEnd w:id="0"/>
    <w:bookmarkEnd w:id="1"/>
    <w:p w:rsidR="00D13D76" w:rsidRDefault="00D13D76">
      <w:pPr>
        <w:spacing w:line="540" w:lineRule="exact"/>
        <w:ind w:firstLineChars="200" w:firstLine="420"/>
      </w:pPr>
    </w:p>
    <w:sectPr w:rsidR="00D13D76" w:rsidSect="00EB392C">
      <w:footerReference w:type="even" r:id="rId6"/>
      <w:footerReference w:type="default" r:id="rId7"/>
      <w:pgSz w:w="11900" w:h="16840" w:code="9"/>
      <w:pgMar w:top="1440" w:right="1797" w:bottom="1440" w:left="1797" w:header="851" w:footer="992" w:gutter="0"/>
      <w:cols w:space="425"/>
      <w:docGrid w:type="lines" w:linePitch="42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690A" w:rsidRDefault="0031690A">
      <w:r>
        <w:separator/>
      </w:r>
    </w:p>
  </w:endnote>
  <w:endnote w:type="continuationSeparator" w:id="1">
    <w:p w:rsidR="0031690A" w:rsidRDefault="0031690A">
      <w:r>
        <w:continuationSeparator/>
      </w:r>
    </w:p>
  </w:endnote>
</w:endnotes>
</file>

<file path=word/fontTable.xml><?xml version="1.0" encoding="utf-8"?>
<w:fonts xmlns:r="http://schemas.openxmlformats.org/officeDocument/2006/relationships" xmlns:w="http://schemas.openxmlformats.org/wordprocessingml/2006/main">
  <w:font w:name="DengXian">
    <w:altName w:val="Arial Unicode MS"/>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772" w:rsidRDefault="000744AF" w:rsidP="00637D3F">
    <w:pPr>
      <w:pStyle w:val="a4"/>
      <w:framePr w:wrap="around" w:vAnchor="text" w:hAnchor="margin" w:xAlign="center" w:y="1"/>
      <w:rPr>
        <w:rStyle w:val="a5"/>
      </w:rPr>
    </w:pPr>
    <w:r>
      <w:rPr>
        <w:rStyle w:val="a5"/>
      </w:rPr>
      <w:fldChar w:fldCharType="begin"/>
    </w:r>
    <w:r w:rsidR="00840772">
      <w:rPr>
        <w:rStyle w:val="a5"/>
      </w:rPr>
      <w:instrText xml:space="preserve">PAGE  </w:instrText>
    </w:r>
    <w:r>
      <w:rPr>
        <w:rStyle w:val="a5"/>
      </w:rPr>
      <w:fldChar w:fldCharType="end"/>
    </w:r>
  </w:p>
  <w:p w:rsidR="00840772" w:rsidRDefault="00840772">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772" w:rsidRDefault="000744AF" w:rsidP="00637D3F">
    <w:pPr>
      <w:pStyle w:val="a4"/>
      <w:framePr w:wrap="around" w:vAnchor="text" w:hAnchor="margin" w:xAlign="center" w:y="1"/>
      <w:rPr>
        <w:rStyle w:val="a5"/>
      </w:rPr>
    </w:pPr>
    <w:r>
      <w:rPr>
        <w:rStyle w:val="a5"/>
      </w:rPr>
      <w:fldChar w:fldCharType="begin"/>
    </w:r>
    <w:r w:rsidR="00840772">
      <w:rPr>
        <w:rStyle w:val="a5"/>
      </w:rPr>
      <w:instrText xml:space="preserve">PAGE  </w:instrText>
    </w:r>
    <w:r>
      <w:rPr>
        <w:rStyle w:val="a5"/>
      </w:rPr>
      <w:fldChar w:fldCharType="separate"/>
    </w:r>
    <w:r w:rsidR="000063ED">
      <w:rPr>
        <w:rStyle w:val="a5"/>
        <w:noProof/>
      </w:rPr>
      <w:t>7</w:t>
    </w:r>
    <w:r>
      <w:rPr>
        <w:rStyle w:val="a5"/>
      </w:rPr>
      <w:fldChar w:fldCharType="end"/>
    </w:r>
  </w:p>
  <w:p w:rsidR="00840772" w:rsidRDefault="0084077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690A" w:rsidRDefault="0031690A">
      <w:r>
        <w:separator/>
      </w:r>
    </w:p>
  </w:footnote>
  <w:footnote w:type="continuationSeparator" w:id="1">
    <w:p w:rsidR="0031690A" w:rsidRDefault="0031690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bordersDoNotSurroundHeader/>
  <w:bordersDoNotSurroundFooter/>
  <w:trackRevisions/>
  <w:defaultTabStop w:val="420"/>
  <w:drawingGridVerticalSpacing w:val="200"/>
  <w:displayHorizontalDrawingGridEvery w:val="0"/>
  <w:displayVerticalDrawingGridEvery w:val="2"/>
  <w:characterSpacingControl w:val="compressPunctuation"/>
  <w:noLineBreaksAfter w:lang="zh-CN" w:val="$([{£¥·‘“〈《「『【〔〖〝﹙﹛﹝＄（．［｛￡￥"/>
  <w:noLineBreaksBefore w:lang="zh-CN" w:val="!%),.:;&gt;?]}¢¨°·ˇˉ―‖’”…‰′″›℃∶、。〃〉》」』】〕〗〞︶︺︾﹀﹄﹚﹜﹞！＂％＇），．：；？］｀｜｝～￠"/>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F4822"/>
    <w:rsid w:val="00001AC8"/>
    <w:rsid w:val="00005029"/>
    <w:rsid w:val="00005541"/>
    <w:rsid w:val="000063ED"/>
    <w:rsid w:val="00010866"/>
    <w:rsid w:val="0003624D"/>
    <w:rsid w:val="00042006"/>
    <w:rsid w:val="0004388B"/>
    <w:rsid w:val="000470BB"/>
    <w:rsid w:val="000550AB"/>
    <w:rsid w:val="0005542D"/>
    <w:rsid w:val="00055FA3"/>
    <w:rsid w:val="00071054"/>
    <w:rsid w:val="000744AF"/>
    <w:rsid w:val="000812DD"/>
    <w:rsid w:val="00082F7C"/>
    <w:rsid w:val="000831C3"/>
    <w:rsid w:val="000A5829"/>
    <w:rsid w:val="000B3DCC"/>
    <w:rsid w:val="000D01E0"/>
    <w:rsid w:val="000D6502"/>
    <w:rsid w:val="000E175D"/>
    <w:rsid w:val="000E631F"/>
    <w:rsid w:val="0010187D"/>
    <w:rsid w:val="00106F7D"/>
    <w:rsid w:val="00112D14"/>
    <w:rsid w:val="001258AF"/>
    <w:rsid w:val="0013259E"/>
    <w:rsid w:val="00144FBE"/>
    <w:rsid w:val="0015233D"/>
    <w:rsid w:val="00174B45"/>
    <w:rsid w:val="0018380F"/>
    <w:rsid w:val="001867A9"/>
    <w:rsid w:val="001869E3"/>
    <w:rsid w:val="00187AD5"/>
    <w:rsid w:val="00192D83"/>
    <w:rsid w:val="00194A08"/>
    <w:rsid w:val="00196388"/>
    <w:rsid w:val="001A5BED"/>
    <w:rsid w:val="001C08F2"/>
    <w:rsid w:val="001C6195"/>
    <w:rsid w:val="001D2928"/>
    <w:rsid w:val="001D2E6F"/>
    <w:rsid w:val="001D3C01"/>
    <w:rsid w:val="001D5FFE"/>
    <w:rsid w:val="001E21D9"/>
    <w:rsid w:val="001F71DD"/>
    <w:rsid w:val="00206404"/>
    <w:rsid w:val="002261F4"/>
    <w:rsid w:val="00244ADC"/>
    <w:rsid w:val="00252327"/>
    <w:rsid w:val="002554E3"/>
    <w:rsid w:val="0025772E"/>
    <w:rsid w:val="00264D20"/>
    <w:rsid w:val="002717DF"/>
    <w:rsid w:val="00275ABD"/>
    <w:rsid w:val="0028194E"/>
    <w:rsid w:val="002905E7"/>
    <w:rsid w:val="002946A5"/>
    <w:rsid w:val="002A4425"/>
    <w:rsid w:val="002A5247"/>
    <w:rsid w:val="002A7C10"/>
    <w:rsid w:val="002E2601"/>
    <w:rsid w:val="002E52EF"/>
    <w:rsid w:val="002F17C6"/>
    <w:rsid w:val="002F464C"/>
    <w:rsid w:val="00302730"/>
    <w:rsid w:val="003062DE"/>
    <w:rsid w:val="0031690A"/>
    <w:rsid w:val="0032306E"/>
    <w:rsid w:val="003232B3"/>
    <w:rsid w:val="00323FC6"/>
    <w:rsid w:val="00331F15"/>
    <w:rsid w:val="003526C9"/>
    <w:rsid w:val="003753B9"/>
    <w:rsid w:val="003A2CBB"/>
    <w:rsid w:val="003A7FBF"/>
    <w:rsid w:val="003C7482"/>
    <w:rsid w:val="003C7C4F"/>
    <w:rsid w:val="003D0B4C"/>
    <w:rsid w:val="003D3868"/>
    <w:rsid w:val="003D3F64"/>
    <w:rsid w:val="003D4369"/>
    <w:rsid w:val="003E0076"/>
    <w:rsid w:val="003F1DD9"/>
    <w:rsid w:val="003F7657"/>
    <w:rsid w:val="00403CC7"/>
    <w:rsid w:val="00404551"/>
    <w:rsid w:val="00405E7E"/>
    <w:rsid w:val="00427860"/>
    <w:rsid w:val="00453A84"/>
    <w:rsid w:val="00457F93"/>
    <w:rsid w:val="0046310B"/>
    <w:rsid w:val="00470647"/>
    <w:rsid w:val="00474459"/>
    <w:rsid w:val="00474F9A"/>
    <w:rsid w:val="00475A56"/>
    <w:rsid w:val="00486C24"/>
    <w:rsid w:val="00486EC3"/>
    <w:rsid w:val="00495546"/>
    <w:rsid w:val="00495628"/>
    <w:rsid w:val="004971DE"/>
    <w:rsid w:val="004A4C3C"/>
    <w:rsid w:val="004B3EFC"/>
    <w:rsid w:val="004B4E34"/>
    <w:rsid w:val="004C2F0F"/>
    <w:rsid w:val="004C5EF6"/>
    <w:rsid w:val="004D204E"/>
    <w:rsid w:val="004D3204"/>
    <w:rsid w:val="004D3CC5"/>
    <w:rsid w:val="004E7D10"/>
    <w:rsid w:val="004F09C1"/>
    <w:rsid w:val="004F3586"/>
    <w:rsid w:val="005040D8"/>
    <w:rsid w:val="00512ACC"/>
    <w:rsid w:val="005159AB"/>
    <w:rsid w:val="0051645A"/>
    <w:rsid w:val="005213D6"/>
    <w:rsid w:val="00545602"/>
    <w:rsid w:val="005705BB"/>
    <w:rsid w:val="005706A7"/>
    <w:rsid w:val="00573BBF"/>
    <w:rsid w:val="00577AC3"/>
    <w:rsid w:val="00580F96"/>
    <w:rsid w:val="0058394A"/>
    <w:rsid w:val="005970A6"/>
    <w:rsid w:val="005B3DAC"/>
    <w:rsid w:val="005B5579"/>
    <w:rsid w:val="005C18D7"/>
    <w:rsid w:val="005C2D19"/>
    <w:rsid w:val="005F36B1"/>
    <w:rsid w:val="005F4822"/>
    <w:rsid w:val="005F5CC6"/>
    <w:rsid w:val="006008A3"/>
    <w:rsid w:val="00604189"/>
    <w:rsid w:val="006070A0"/>
    <w:rsid w:val="006212D4"/>
    <w:rsid w:val="00637D3F"/>
    <w:rsid w:val="006406A6"/>
    <w:rsid w:val="0065407B"/>
    <w:rsid w:val="00657EDE"/>
    <w:rsid w:val="0066546A"/>
    <w:rsid w:val="006735A9"/>
    <w:rsid w:val="00675F10"/>
    <w:rsid w:val="006818AF"/>
    <w:rsid w:val="00684A6E"/>
    <w:rsid w:val="00691D4D"/>
    <w:rsid w:val="00695B34"/>
    <w:rsid w:val="006A4049"/>
    <w:rsid w:val="006A5F6D"/>
    <w:rsid w:val="006B5E90"/>
    <w:rsid w:val="006B7E3F"/>
    <w:rsid w:val="006E160E"/>
    <w:rsid w:val="006E1AA9"/>
    <w:rsid w:val="0070596E"/>
    <w:rsid w:val="007060ED"/>
    <w:rsid w:val="0070655E"/>
    <w:rsid w:val="0071401A"/>
    <w:rsid w:val="00716C4F"/>
    <w:rsid w:val="007436E2"/>
    <w:rsid w:val="00743F02"/>
    <w:rsid w:val="00755FBF"/>
    <w:rsid w:val="00756C35"/>
    <w:rsid w:val="00762391"/>
    <w:rsid w:val="00762561"/>
    <w:rsid w:val="007810EC"/>
    <w:rsid w:val="007A280F"/>
    <w:rsid w:val="007C1D00"/>
    <w:rsid w:val="007C4CD8"/>
    <w:rsid w:val="007E4F0B"/>
    <w:rsid w:val="00817168"/>
    <w:rsid w:val="00827372"/>
    <w:rsid w:val="0082777D"/>
    <w:rsid w:val="00830D28"/>
    <w:rsid w:val="00840772"/>
    <w:rsid w:val="0085497F"/>
    <w:rsid w:val="008644D6"/>
    <w:rsid w:val="008664D4"/>
    <w:rsid w:val="00877A93"/>
    <w:rsid w:val="00893778"/>
    <w:rsid w:val="008A11A8"/>
    <w:rsid w:val="008C5E07"/>
    <w:rsid w:val="008E3881"/>
    <w:rsid w:val="008F112E"/>
    <w:rsid w:val="008F1A41"/>
    <w:rsid w:val="008F62F6"/>
    <w:rsid w:val="00901CB4"/>
    <w:rsid w:val="009168AF"/>
    <w:rsid w:val="009227F0"/>
    <w:rsid w:val="00933933"/>
    <w:rsid w:val="0093578A"/>
    <w:rsid w:val="00937917"/>
    <w:rsid w:val="00941C8E"/>
    <w:rsid w:val="00953965"/>
    <w:rsid w:val="00961D9C"/>
    <w:rsid w:val="00962502"/>
    <w:rsid w:val="00962C75"/>
    <w:rsid w:val="00972496"/>
    <w:rsid w:val="00975001"/>
    <w:rsid w:val="00996452"/>
    <w:rsid w:val="009A2AF2"/>
    <w:rsid w:val="009A3E23"/>
    <w:rsid w:val="009B7D2B"/>
    <w:rsid w:val="009C79CA"/>
    <w:rsid w:val="009E3D4D"/>
    <w:rsid w:val="009F3785"/>
    <w:rsid w:val="00A04F37"/>
    <w:rsid w:val="00A07F98"/>
    <w:rsid w:val="00A10250"/>
    <w:rsid w:val="00A2293C"/>
    <w:rsid w:val="00A2646A"/>
    <w:rsid w:val="00A32625"/>
    <w:rsid w:val="00A36321"/>
    <w:rsid w:val="00A4701C"/>
    <w:rsid w:val="00A81881"/>
    <w:rsid w:val="00A84192"/>
    <w:rsid w:val="00A90EB9"/>
    <w:rsid w:val="00A92599"/>
    <w:rsid w:val="00AA0DD8"/>
    <w:rsid w:val="00AD506F"/>
    <w:rsid w:val="00AD7019"/>
    <w:rsid w:val="00B07C48"/>
    <w:rsid w:val="00B16D0F"/>
    <w:rsid w:val="00B20C29"/>
    <w:rsid w:val="00B222C3"/>
    <w:rsid w:val="00B3213A"/>
    <w:rsid w:val="00B4214F"/>
    <w:rsid w:val="00B44F88"/>
    <w:rsid w:val="00B50F93"/>
    <w:rsid w:val="00B577B0"/>
    <w:rsid w:val="00B727BC"/>
    <w:rsid w:val="00B73908"/>
    <w:rsid w:val="00B77EEA"/>
    <w:rsid w:val="00B822C1"/>
    <w:rsid w:val="00B9192A"/>
    <w:rsid w:val="00BA054D"/>
    <w:rsid w:val="00BA3CC4"/>
    <w:rsid w:val="00BB1443"/>
    <w:rsid w:val="00BE2A26"/>
    <w:rsid w:val="00C10E67"/>
    <w:rsid w:val="00C179AD"/>
    <w:rsid w:val="00C20CC0"/>
    <w:rsid w:val="00C21BAE"/>
    <w:rsid w:val="00C55304"/>
    <w:rsid w:val="00C72078"/>
    <w:rsid w:val="00C72CC4"/>
    <w:rsid w:val="00C73916"/>
    <w:rsid w:val="00C82A3B"/>
    <w:rsid w:val="00C854B4"/>
    <w:rsid w:val="00C9369C"/>
    <w:rsid w:val="00C96C4F"/>
    <w:rsid w:val="00CA6663"/>
    <w:rsid w:val="00CB2266"/>
    <w:rsid w:val="00CB4D20"/>
    <w:rsid w:val="00CC2F59"/>
    <w:rsid w:val="00CD4BF5"/>
    <w:rsid w:val="00CD6422"/>
    <w:rsid w:val="00D074BA"/>
    <w:rsid w:val="00D13D76"/>
    <w:rsid w:val="00D208B3"/>
    <w:rsid w:val="00D21476"/>
    <w:rsid w:val="00D277F8"/>
    <w:rsid w:val="00D27A90"/>
    <w:rsid w:val="00D34679"/>
    <w:rsid w:val="00D44A38"/>
    <w:rsid w:val="00D475A1"/>
    <w:rsid w:val="00D507DF"/>
    <w:rsid w:val="00D54131"/>
    <w:rsid w:val="00D60004"/>
    <w:rsid w:val="00D743D0"/>
    <w:rsid w:val="00D81BC8"/>
    <w:rsid w:val="00D90C5F"/>
    <w:rsid w:val="00D93499"/>
    <w:rsid w:val="00D958FD"/>
    <w:rsid w:val="00DB479B"/>
    <w:rsid w:val="00DB6E45"/>
    <w:rsid w:val="00DB734E"/>
    <w:rsid w:val="00DC6115"/>
    <w:rsid w:val="00DD6756"/>
    <w:rsid w:val="00DF6D7E"/>
    <w:rsid w:val="00E10D55"/>
    <w:rsid w:val="00E24ABF"/>
    <w:rsid w:val="00E30F28"/>
    <w:rsid w:val="00E32699"/>
    <w:rsid w:val="00E51904"/>
    <w:rsid w:val="00E61D86"/>
    <w:rsid w:val="00E676BE"/>
    <w:rsid w:val="00E70639"/>
    <w:rsid w:val="00E76F0E"/>
    <w:rsid w:val="00E939C9"/>
    <w:rsid w:val="00E955A1"/>
    <w:rsid w:val="00EB392C"/>
    <w:rsid w:val="00EC2229"/>
    <w:rsid w:val="00EC5937"/>
    <w:rsid w:val="00EE5F68"/>
    <w:rsid w:val="00EF417E"/>
    <w:rsid w:val="00F02ED3"/>
    <w:rsid w:val="00F07DF6"/>
    <w:rsid w:val="00F1544F"/>
    <w:rsid w:val="00F168F0"/>
    <w:rsid w:val="00F22CEE"/>
    <w:rsid w:val="00F23A92"/>
    <w:rsid w:val="00F23B01"/>
    <w:rsid w:val="00F27A8E"/>
    <w:rsid w:val="00F27D43"/>
    <w:rsid w:val="00F5289E"/>
    <w:rsid w:val="00F565AE"/>
    <w:rsid w:val="00F56CB4"/>
    <w:rsid w:val="00F60E73"/>
    <w:rsid w:val="00F6246F"/>
    <w:rsid w:val="00F66021"/>
    <w:rsid w:val="00F8620A"/>
    <w:rsid w:val="00F92704"/>
    <w:rsid w:val="00F93602"/>
    <w:rsid w:val="00FA15DE"/>
    <w:rsid w:val="00FA70AC"/>
    <w:rsid w:val="00FB6E33"/>
    <w:rsid w:val="00FC6751"/>
    <w:rsid w:val="00FD5228"/>
    <w:rsid w:val="00FE086C"/>
    <w:rsid w:val="00FE478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DengXian" w:eastAsia="宋体" w:hAnsi="DengXian" w:cs="Times New Roman"/>
        <w:lang w:val="en-US" w:eastAsia="zh-CN"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F4822"/>
    <w:pPr>
      <w:widowControl w:val="0"/>
      <w:jc w:val="both"/>
    </w:pPr>
    <w:rPr>
      <w:rFonts w:ascii="Times New Roman"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semiHidden/>
    <w:rsid w:val="00CD4BF5"/>
    <w:rPr>
      <w:sz w:val="18"/>
      <w:szCs w:val="18"/>
    </w:rPr>
  </w:style>
  <w:style w:type="character" w:customStyle="1" w:styleId="Char">
    <w:name w:val="批注框文本 Char"/>
    <w:basedOn w:val="a0"/>
    <w:link w:val="a3"/>
    <w:semiHidden/>
    <w:locked/>
    <w:rsid w:val="00577AC3"/>
    <w:rPr>
      <w:rFonts w:ascii="Times New Roman" w:eastAsia="宋体" w:hAnsi="Times New Roman" w:cs="Times New Roman"/>
      <w:sz w:val="2"/>
    </w:rPr>
  </w:style>
  <w:style w:type="paragraph" w:styleId="a4">
    <w:name w:val="footer"/>
    <w:basedOn w:val="a"/>
    <w:rsid w:val="008F112E"/>
    <w:pPr>
      <w:tabs>
        <w:tab w:val="center" w:pos="4153"/>
        <w:tab w:val="right" w:pos="8306"/>
      </w:tabs>
      <w:snapToGrid w:val="0"/>
      <w:jc w:val="left"/>
    </w:pPr>
    <w:rPr>
      <w:sz w:val="18"/>
      <w:szCs w:val="18"/>
    </w:rPr>
  </w:style>
  <w:style w:type="character" w:styleId="a5">
    <w:name w:val="page number"/>
    <w:basedOn w:val="a0"/>
    <w:rsid w:val="008F112E"/>
  </w:style>
  <w:style w:type="paragraph" w:customStyle="1" w:styleId="CharChar4">
    <w:name w:val="Char Char4"/>
    <w:basedOn w:val="a"/>
    <w:autoRedefine/>
    <w:rsid w:val="00D54131"/>
    <w:pPr>
      <w:tabs>
        <w:tab w:val="num" w:pos="432"/>
      </w:tabs>
      <w:spacing w:beforeLines="50" w:afterLines="50" w:line="360" w:lineRule="auto"/>
      <w:ind w:left="432" w:hanging="432"/>
    </w:pPr>
    <w:rPr>
      <w:sz w:val="24"/>
      <w:szCs w:val="24"/>
    </w:rPr>
  </w:style>
  <w:style w:type="character" w:styleId="a6">
    <w:name w:val="Hyperlink"/>
    <w:basedOn w:val="a0"/>
    <w:rsid w:val="00840772"/>
    <w:rPr>
      <w:color w:val="0000FF"/>
      <w:u w:val="single"/>
    </w:rPr>
  </w:style>
  <w:style w:type="paragraph" w:styleId="a7">
    <w:name w:val="header"/>
    <w:basedOn w:val="a"/>
    <w:link w:val="Char0"/>
    <w:rsid w:val="000470B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rsid w:val="000470BB"/>
    <w:rPr>
      <w:rFonts w:ascii="Times New Roman" w:hAnsi="Times New Roman"/>
      <w:kern w:val="2"/>
      <w:sz w:val="18"/>
      <w:szCs w:val="18"/>
    </w:rPr>
  </w:style>
  <w:style w:type="paragraph" w:styleId="a8">
    <w:name w:val="Normal (Web)"/>
    <w:basedOn w:val="a"/>
    <w:uiPriority w:val="99"/>
    <w:unhideWhenUsed/>
    <w:rsid w:val="007C4CD8"/>
    <w:pPr>
      <w:widowControl/>
      <w:spacing w:before="100" w:beforeAutospacing="1" w:after="100" w:afterAutospacing="1"/>
      <w:jc w:val="left"/>
    </w:pPr>
    <w:rPr>
      <w:rFonts w:ascii="宋体" w:hAnsi="宋体" w:cs="宋体"/>
      <w:kern w:val="0"/>
      <w:sz w:val="24"/>
      <w:szCs w:val="24"/>
    </w:rPr>
  </w:style>
  <w:style w:type="paragraph" w:styleId="a9">
    <w:name w:val="No Spacing"/>
    <w:uiPriority w:val="1"/>
    <w:qFormat/>
    <w:rsid w:val="007C4CD8"/>
    <w:pPr>
      <w:widowControl w:val="0"/>
      <w:jc w:val="both"/>
    </w:pPr>
    <w:rPr>
      <w:rFonts w:ascii="Times New Roman" w:hAnsi="Times New Roman"/>
      <w:kern w:val="2"/>
      <w:sz w:val="21"/>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7</Pages>
  <Words>604</Words>
  <Characters>3447</Characters>
  <Application>Microsoft Office Word</Application>
  <DocSecurity>0</DocSecurity>
  <Lines>28</Lines>
  <Paragraphs>8</Paragraphs>
  <ScaleCrop>false</ScaleCrop>
  <Company/>
  <LinksUpToDate>false</LinksUpToDate>
  <CharactersWithSpaces>4043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嘉兴市平台优化提升攻坚行动实施方案</dc:title>
  <dc:creator>王哲希</dc:creator>
  <cp:lastModifiedBy>李少臣(lisc)</cp:lastModifiedBy>
  <cp:revision>14</cp:revision>
  <cp:lastPrinted>2019-11-18T06:21:00Z</cp:lastPrinted>
  <dcterms:created xsi:type="dcterms:W3CDTF">2019-11-18T03:12:00Z</dcterms:created>
  <dcterms:modified xsi:type="dcterms:W3CDTF">2019-11-18T08:13:00Z</dcterms:modified>
</cp:coreProperties>
</file>